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overflowPunct w:val="0"/>
        <w:autoSpaceDE w:val="0"/>
        <w:autoSpaceDN w:val="0"/>
        <w:adjustRightInd w:val="0"/>
        <w:textAlignment w:val="baseline"/>
        <w:rPr>
          <w:rFonts w:ascii="Arial" w:hAnsi="Arial" w:eastAsia="宋体" w:cs="Arial"/>
          <w:b/>
          <w:bCs/>
          <w:sz w:val="24"/>
          <w:lang w:eastAsia="zh-CN"/>
        </w:rPr>
      </w:pPr>
      <w:bookmarkStart w:id="0" w:name="OLE_LINK24"/>
      <w:bookmarkStart w:id="1" w:name="OLE_LINK25"/>
      <w:r>
        <w:rPr>
          <w:rFonts w:ascii="Arial" w:hAnsi="Arial" w:eastAsia="宋体" w:cs="Arial"/>
          <w:b/>
          <w:bCs/>
          <w:sz w:val="24"/>
        </w:rPr>
        <w:t>3GPP TSG-RAN WG2 Meeting #1</w:t>
      </w:r>
      <w:r>
        <w:rPr>
          <w:rFonts w:hint="eastAsia" w:ascii="Arial" w:hAnsi="Arial" w:eastAsia="宋体" w:cs="Arial"/>
          <w:b/>
          <w:bCs/>
          <w:sz w:val="24"/>
        </w:rPr>
        <w:t>1</w:t>
      </w:r>
      <w:r>
        <w:rPr>
          <w:rFonts w:ascii="Arial" w:hAnsi="Arial" w:eastAsia="宋体" w:cs="Arial"/>
          <w:b/>
          <w:bCs/>
          <w:sz w:val="24"/>
        </w:rPr>
        <w:t>6bis</w:t>
      </w:r>
      <w:r>
        <w:rPr>
          <w:rFonts w:hint="eastAsia" w:ascii="Arial" w:hAnsi="Arial" w:eastAsia="宋体" w:cs="Arial"/>
          <w:b/>
          <w:bCs/>
          <w:sz w:val="24"/>
          <w:lang w:eastAsia="zh-CN"/>
        </w:rPr>
        <w:t xml:space="preserve"> </w:t>
      </w:r>
      <w:r>
        <w:rPr>
          <w:rFonts w:ascii="Arial" w:hAnsi="Arial" w:eastAsia="宋体" w:cs="Arial"/>
          <w:b/>
          <w:bCs/>
          <w:sz w:val="24"/>
        </w:rPr>
        <w:t>electronic</w:t>
      </w:r>
      <w:r>
        <w:rPr>
          <w:rFonts w:ascii="Arial" w:hAnsi="Arial" w:eastAsia="宋体" w:cs="Arial"/>
          <w:b/>
          <w:bCs/>
          <w:sz w:val="24"/>
          <w:lang w:eastAsia="zh-CN"/>
        </w:rPr>
        <w:t xml:space="preserve">            </w:t>
      </w:r>
      <w:r>
        <w:rPr>
          <w:rFonts w:ascii="Arial" w:hAnsi="Arial" w:eastAsia="宋体" w:cs="Arial"/>
          <w:b/>
          <w:bCs/>
          <w:sz w:val="24"/>
          <w:lang w:eastAsia="zh-CN"/>
        </w:rPr>
        <w:tab/>
      </w:r>
      <w:r>
        <w:rPr>
          <w:rFonts w:hint="eastAsia" w:ascii="Arial" w:hAnsi="Arial" w:eastAsia="宋体" w:cs="Arial"/>
          <w:b/>
          <w:bCs/>
          <w:sz w:val="24"/>
          <w:lang w:eastAsia="zh-CN"/>
        </w:rPr>
        <w:t xml:space="preserve">                   </w:t>
      </w:r>
      <w:r>
        <w:rPr>
          <w:rFonts w:ascii="Arial" w:hAnsi="Arial" w:eastAsia="宋体" w:cs="Arial"/>
          <w:b/>
          <w:bCs/>
          <w:sz w:val="24"/>
          <w:lang w:eastAsia="zh-CN"/>
        </w:rPr>
        <w:t>R2-2200472</w:t>
      </w:r>
    </w:p>
    <w:bookmarkEnd w:id="0"/>
    <w:bookmarkEnd w:id="1"/>
    <w:p>
      <w:pPr>
        <w:tabs>
          <w:tab w:val="left" w:pos="1979"/>
        </w:tabs>
        <w:overflowPunct w:val="0"/>
        <w:autoSpaceDE w:val="0"/>
        <w:autoSpaceDN w:val="0"/>
        <w:adjustRightInd w:val="0"/>
        <w:textAlignment w:val="baseline"/>
        <w:rPr>
          <w:rFonts w:ascii="Arial" w:hAnsi="Arial" w:eastAsia="宋体" w:cs="Arial"/>
          <w:b/>
          <w:bCs/>
          <w:sz w:val="24"/>
          <w:lang w:eastAsia="zh-CN"/>
        </w:rPr>
      </w:pPr>
      <w:r>
        <w:rPr>
          <w:rFonts w:ascii="Arial" w:hAnsi="Arial" w:eastAsia="宋体" w:cs="Arial"/>
          <w:b/>
          <w:bCs/>
          <w:sz w:val="24"/>
        </w:rPr>
        <w:t xml:space="preserve">E-Meeting, </w:t>
      </w:r>
      <w:r>
        <w:rPr>
          <w:rFonts w:ascii="Arial" w:hAnsi="Arial" w:eastAsia="宋体" w:cs="Arial"/>
          <w:b/>
          <w:bCs/>
          <w:sz w:val="24"/>
          <w:lang w:val="de-DE" w:eastAsia="zh-CN"/>
        </w:rPr>
        <w:t>17</w:t>
      </w:r>
      <w:r>
        <w:rPr>
          <w:rFonts w:ascii="Arial" w:hAnsi="Arial" w:eastAsia="宋体" w:cs="Arial"/>
          <w:b/>
          <w:bCs/>
          <w:sz w:val="24"/>
          <w:lang w:val="de-DE"/>
        </w:rPr>
        <w:t xml:space="preserve"> – </w:t>
      </w:r>
      <w:r>
        <w:rPr>
          <w:rFonts w:hint="eastAsia" w:ascii="Arial" w:hAnsi="Arial" w:eastAsia="宋体" w:cs="Arial"/>
          <w:b/>
          <w:bCs/>
          <w:sz w:val="24"/>
          <w:lang w:val="de-DE" w:eastAsia="zh-CN"/>
        </w:rPr>
        <w:t>2</w:t>
      </w:r>
      <w:r>
        <w:rPr>
          <w:rFonts w:ascii="Arial" w:hAnsi="Arial" w:eastAsia="宋体" w:cs="Arial"/>
          <w:b/>
          <w:bCs/>
          <w:sz w:val="24"/>
          <w:lang w:val="de-DE" w:eastAsia="zh-CN"/>
        </w:rPr>
        <w:t>5</w:t>
      </w:r>
      <w:r>
        <w:rPr>
          <w:rFonts w:ascii="Arial" w:hAnsi="Arial" w:eastAsia="宋体" w:cs="Arial"/>
          <w:b/>
          <w:bCs/>
          <w:sz w:val="24"/>
          <w:lang w:val="de-DE"/>
        </w:rPr>
        <w:t xml:space="preserve"> January </w:t>
      </w:r>
      <w:r>
        <w:rPr>
          <w:rFonts w:ascii="Arial" w:hAnsi="Arial" w:eastAsia="宋体" w:cs="Arial"/>
          <w:b/>
          <w:bCs/>
          <w:sz w:val="24"/>
        </w:rPr>
        <w:t>202</w:t>
      </w:r>
      <w:r>
        <w:rPr>
          <w:rFonts w:ascii="Arial" w:hAnsi="Arial" w:eastAsia="宋体" w:cs="Arial"/>
          <w:b/>
          <w:bCs/>
          <w:sz w:val="24"/>
          <w:lang w:eastAsia="zh-CN"/>
        </w:rPr>
        <w:t xml:space="preserve">2                                       </w:t>
      </w:r>
    </w:p>
    <w:p>
      <w:pPr>
        <w:tabs>
          <w:tab w:val="left" w:pos="1979"/>
        </w:tabs>
        <w:overflowPunct w:val="0"/>
        <w:autoSpaceDE w:val="0"/>
        <w:autoSpaceDN w:val="0"/>
        <w:adjustRightInd w:val="0"/>
        <w:textAlignment w:val="baseline"/>
        <w:rPr>
          <w:rFonts w:ascii="Arial" w:hAnsi="Arial" w:eastAsia="宋体" w:cs="Arial"/>
          <w:b/>
          <w:bCs/>
          <w:sz w:val="24"/>
          <w:lang w:eastAsia="zh-CN"/>
        </w:rPr>
      </w:pPr>
    </w:p>
    <w:p>
      <w:pPr>
        <w:tabs>
          <w:tab w:val="left" w:pos="1979"/>
        </w:tabs>
        <w:overflowPunct w:val="0"/>
        <w:autoSpaceDE w:val="0"/>
        <w:autoSpaceDN w:val="0"/>
        <w:adjustRightInd w:val="0"/>
        <w:textAlignment w:val="baseline"/>
        <w:rPr>
          <w:rFonts w:ascii="Arial" w:hAnsi="Arial" w:eastAsia="宋体" w:cs="Arial"/>
          <w:b/>
          <w:bCs/>
          <w:sz w:val="24"/>
          <w:lang w:eastAsia="zh-CN"/>
        </w:rPr>
      </w:pPr>
      <w:r>
        <w:rPr>
          <w:rFonts w:ascii="Arial" w:hAnsi="Arial" w:eastAsia="宋体" w:cs="Arial"/>
          <w:b/>
          <w:bCs/>
          <w:sz w:val="24"/>
        </w:rPr>
        <w:t>Source:</w:t>
      </w:r>
      <w:r>
        <w:rPr>
          <w:rFonts w:ascii="Arial" w:hAnsi="Arial" w:eastAsia="宋体" w:cs="Arial"/>
          <w:b/>
          <w:bCs/>
          <w:sz w:val="24"/>
        </w:rPr>
        <w:tab/>
      </w:r>
      <w:r>
        <w:rPr>
          <w:rFonts w:ascii="Arial" w:hAnsi="Arial" w:eastAsia="宋体" w:cs="Arial"/>
          <w:b/>
          <w:bCs/>
          <w:sz w:val="24"/>
          <w:lang w:eastAsia="zh-CN"/>
        </w:rPr>
        <w:t>vivo</w:t>
      </w:r>
    </w:p>
    <w:p>
      <w:pPr>
        <w:tabs>
          <w:tab w:val="left" w:pos="1979"/>
        </w:tabs>
        <w:overflowPunct w:val="0"/>
        <w:autoSpaceDE w:val="0"/>
        <w:autoSpaceDN w:val="0"/>
        <w:adjustRightInd w:val="0"/>
        <w:ind w:left="1983" w:hanging="1983" w:hangingChars="823"/>
        <w:textAlignment w:val="baseline"/>
        <w:rPr>
          <w:rFonts w:ascii="Arial" w:hAnsi="Arial" w:eastAsia="宋体" w:cs="Arial"/>
          <w:b/>
          <w:bCs/>
          <w:sz w:val="24"/>
        </w:rPr>
      </w:pPr>
      <w:r>
        <w:rPr>
          <w:rFonts w:ascii="Arial" w:hAnsi="Arial" w:eastAsia="宋体" w:cs="Arial"/>
          <w:b/>
          <w:bCs/>
          <w:sz w:val="24"/>
        </w:rPr>
        <w:t>Title:</w:t>
      </w:r>
      <w:bookmarkStart w:id="2" w:name="Title"/>
      <w:bookmarkEnd w:id="2"/>
      <w:r>
        <w:rPr>
          <w:rFonts w:ascii="Arial" w:hAnsi="Arial" w:eastAsia="宋体" w:cs="Arial"/>
          <w:b/>
          <w:bCs/>
          <w:sz w:val="24"/>
        </w:rPr>
        <w:tab/>
      </w:r>
      <w:r>
        <w:rPr>
          <w:rFonts w:ascii="Arial" w:hAnsi="Arial" w:eastAsia="宋体" w:cs="Arial"/>
          <w:b/>
          <w:bCs/>
          <w:sz w:val="24"/>
          <w:lang w:eastAsia="zh-CN"/>
        </w:rPr>
        <w:t>Remaining issues on service continuity in L2 U2N relay</w:t>
      </w:r>
    </w:p>
    <w:p>
      <w:pPr>
        <w:tabs>
          <w:tab w:val="left" w:pos="1979"/>
        </w:tabs>
        <w:overflowPunct w:val="0"/>
        <w:autoSpaceDE w:val="0"/>
        <w:autoSpaceDN w:val="0"/>
        <w:adjustRightInd w:val="0"/>
        <w:textAlignment w:val="baseline"/>
        <w:rPr>
          <w:rFonts w:ascii="Arial" w:hAnsi="Arial" w:eastAsia="宋体" w:cs="Arial"/>
          <w:b/>
          <w:bCs/>
          <w:sz w:val="24"/>
          <w:lang w:eastAsia="zh-CN"/>
        </w:rPr>
      </w:pPr>
      <w:r>
        <w:rPr>
          <w:rFonts w:ascii="Arial" w:hAnsi="Arial" w:eastAsia="宋体" w:cs="Arial"/>
          <w:b/>
          <w:bCs/>
          <w:sz w:val="24"/>
        </w:rPr>
        <w:t>Agenda Item:</w:t>
      </w:r>
      <w:bookmarkStart w:id="3" w:name="Source"/>
      <w:bookmarkEnd w:id="3"/>
      <w:r>
        <w:rPr>
          <w:rFonts w:ascii="Arial" w:hAnsi="Arial" w:eastAsia="宋体" w:cs="Arial"/>
          <w:b/>
          <w:bCs/>
          <w:sz w:val="24"/>
        </w:rPr>
        <w:tab/>
      </w:r>
      <w:r>
        <w:rPr>
          <w:rFonts w:ascii="Arial" w:hAnsi="Arial" w:eastAsia="宋体" w:cs="Arial"/>
          <w:b/>
          <w:bCs/>
          <w:sz w:val="24"/>
          <w:lang w:eastAsia="zh-CN"/>
        </w:rPr>
        <w:t>8.7.2.2</w:t>
      </w:r>
    </w:p>
    <w:p>
      <w:pPr>
        <w:tabs>
          <w:tab w:val="left" w:pos="1979"/>
        </w:tabs>
        <w:overflowPunct w:val="0"/>
        <w:autoSpaceDE w:val="0"/>
        <w:autoSpaceDN w:val="0"/>
        <w:adjustRightInd w:val="0"/>
        <w:textAlignment w:val="baseline"/>
        <w:rPr>
          <w:rFonts w:ascii="Arial" w:hAnsi="Arial" w:eastAsia="宋体" w:cs="Arial"/>
          <w:b/>
          <w:bCs/>
          <w:sz w:val="24"/>
          <w:lang w:eastAsia="zh-CN"/>
        </w:rPr>
      </w:pPr>
      <w:r>
        <w:rPr>
          <w:rFonts w:ascii="Arial" w:hAnsi="Arial" w:eastAsia="宋体" w:cs="Arial"/>
          <w:b/>
          <w:bCs/>
          <w:sz w:val="24"/>
        </w:rPr>
        <w:t>Document for:</w:t>
      </w:r>
      <w:r>
        <w:rPr>
          <w:rFonts w:ascii="Arial" w:hAnsi="Arial" w:eastAsia="宋体" w:cs="Arial"/>
          <w:b/>
          <w:bCs/>
          <w:sz w:val="24"/>
        </w:rPr>
        <w:tab/>
      </w:r>
      <w:bookmarkStart w:id="4" w:name="DocumentFor"/>
      <w:bookmarkEnd w:id="4"/>
      <w:r>
        <w:rPr>
          <w:rFonts w:ascii="Arial" w:hAnsi="Arial" w:eastAsia="宋体" w:cs="Arial"/>
          <w:b/>
          <w:bCs/>
          <w:sz w:val="24"/>
        </w:rPr>
        <w:t>Discussion</w:t>
      </w:r>
      <w:r>
        <w:rPr>
          <w:rFonts w:ascii="Arial" w:hAnsi="Arial" w:eastAsia="宋体" w:cs="Arial"/>
          <w:b/>
          <w:bCs/>
          <w:sz w:val="24"/>
          <w:lang w:eastAsia="zh-CN"/>
        </w:rPr>
        <w:t xml:space="preserve"> and Decision</w:t>
      </w:r>
    </w:p>
    <w:p>
      <w:pPr>
        <w:pStyle w:val="2"/>
        <w:keepLines/>
        <w:numPr>
          <w:ilvl w:val="0"/>
          <w:numId w:val="5"/>
        </w:numPr>
        <w:pBdr>
          <w:top w:val="single" w:color="auto" w:sz="12" w:space="3"/>
        </w:pBdr>
        <w:tabs>
          <w:tab w:val="clear" w:pos="425"/>
        </w:tabs>
        <w:overflowPunct w:val="0"/>
        <w:autoSpaceDE w:val="0"/>
        <w:autoSpaceDN w:val="0"/>
        <w:adjustRightInd w:val="0"/>
        <w:spacing w:before="120"/>
        <w:ind w:left="851" w:hanging="851"/>
        <w:textAlignment w:val="baseline"/>
        <w:rPr>
          <w:rFonts w:cs="Times New Roman"/>
          <w:b w:val="0"/>
          <w:bCs w:val="0"/>
          <w:kern w:val="0"/>
          <w:sz w:val="36"/>
          <w:szCs w:val="20"/>
          <w:lang w:val="en-GB" w:eastAsia="en-GB"/>
        </w:rPr>
      </w:pPr>
      <w:bookmarkStart w:id="5" w:name="OLE_LINK13"/>
      <w:bookmarkStart w:id="6" w:name="OLE_LINK14"/>
      <w:r>
        <w:rPr>
          <w:rFonts w:cs="Times New Roman"/>
          <w:b w:val="0"/>
          <w:bCs w:val="0"/>
          <w:kern w:val="0"/>
          <w:sz w:val="36"/>
          <w:szCs w:val="20"/>
          <w:lang w:val="en-GB" w:eastAsia="en-GB"/>
        </w:rPr>
        <w:t>Introduction</w:t>
      </w:r>
    </w:p>
    <w:p>
      <w:pPr>
        <w:spacing w:after="180"/>
        <w:jc w:val="both"/>
        <w:rPr>
          <w:rFonts w:eastAsia="宋体"/>
          <w:bCs/>
          <w:lang w:eastAsia="zh-CN"/>
        </w:rPr>
      </w:pPr>
      <w:r>
        <w:rPr>
          <w:rFonts w:eastAsia="宋体"/>
          <w:bCs/>
          <w:lang w:eastAsia="zh-CN"/>
        </w:rPr>
        <w:t xml:space="preserve">In this contribution, we discuss and try to conclude the remaining issues on service continuity for L2 SL relay, including both the issues postponed from the last meeting online discussion [1] and those issues that failed to be concluded in [Post116-e][604][Relay] ([2]). </w:t>
      </w:r>
    </w:p>
    <w:p>
      <w:pPr>
        <w:pStyle w:val="2"/>
        <w:keepLines/>
        <w:numPr>
          <w:ilvl w:val="0"/>
          <w:numId w:val="5"/>
        </w:numPr>
        <w:pBdr>
          <w:top w:val="single" w:color="auto" w:sz="12" w:space="3"/>
        </w:pBdr>
        <w:tabs>
          <w:tab w:val="clear" w:pos="425"/>
        </w:tabs>
        <w:overflowPunct w:val="0"/>
        <w:autoSpaceDE w:val="0"/>
        <w:autoSpaceDN w:val="0"/>
        <w:adjustRightInd w:val="0"/>
        <w:spacing w:before="120"/>
        <w:ind w:left="851" w:hanging="851"/>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pPr>
        <w:pStyle w:val="3"/>
        <w:spacing w:after="180"/>
        <w:rPr>
          <w:rFonts w:eastAsiaTheme="minorEastAsia"/>
          <w:lang w:val="en-GB" w:eastAsia="zh-CN"/>
        </w:rPr>
      </w:pPr>
      <w:r>
        <w:rPr>
          <w:rFonts w:eastAsiaTheme="minorEastAsia"/>
          <w:lang w:val="en-GB" w:eastAsia="zh-CN"/>
        </w:rPr>
        <w:t>For short, the acronyms of “D2I” and “I2D” are used in th</w:t>
      </w:r>
      <w:bookmarkStart w:id="7" w:name="_GoBack"/>
      <w:bookmarkEnd w:id="7"/>
      <w:r>
        <w:rPr>
          <w:rFonts w:eastAsiaTheme="minorEastAsia"/>
          <w:lang w:val="en-GB" w:eastAsia="zh-CN"/>
        </w:rPr>
        <w:t>e rest of the contribution.</w:t>
      </w:r>
    </w:p>
    <w:p>
      <w:pPr>
        <w:pStyle w:val="111"/>
        <w:tabs>
          <w:tab w:val="left" w:pos="851"/>
        </w:tabs>
        <w:spacing w:after="180"/>
        <w:ind w:left="849" w:hanging="849" w:hangingChars="283"/>
        <w:rPr>
          <w:b w:val="0"/>
          <w:sz w:val="30"/>
          <w:szCs w:val="30"/>
        </w:rPr>
      </w:pPr>
      <w:r>
        <w:rPr>
          <w:b w:val="0"/>
          <w:sz w:val="30"/>
          <w:szCs w:val="30"/>
        </w:rPr>
        <w:t>Issue 1: Stop condition for the new timer during D2I path switch</w:t>
      </w:r>
    </w:p>
    <w:p>
      <w:pPr>
        <w:pStyle w:val="3"/>
        <w:spacing w:after="180"/>
        <w:rPr>
          <w:rFonts w:eastAsiaTheme="minorEastAsia"/>
          <w:lang w:val="en-GB" w:eastAsia="zh-CN"/>
        </w:rPr>
      </w:pPr>
      <w:r>
        <w:rPr>
          <w:rFonts w:eastAsiaTheme="minorEastAsia"/>
          <w:lang w:val="en-GB" w:eastAsia="zh-CN"/>
        </w:rPr>
        <w:t>This issue is related to the following proposal postponed from the last meeting [1]:</w:t>
      </w:r>
    </w:p>
    <w:p>
      <w:pPr>
        <w:pBdr>
          <w:top w:val="single" w:color="auto" w:sz="4" w:space="1"/>
          <w:left w:val="single" w:color="auto" w:sz="4" w:space="4"/>
          <w:bottom w:val="single" w:color="auto" w:sz="4" w:space="1"/>
          <w:right w:val="single" w:color="auto" w:sz="4" w:space="4"/>
        </w:pBdr>
        <w:snapToGrid w:val="0"/>
        <w:ind w:left="448" w:right="168" w:rightChars="84" w:hanging="363"/>
        <w:rPr>
          <w:rFonts w:ascii="Arial" w:hAnsi="Arial" w:eastAsia="MS Mincho" w:cs="Arial"/>
          <w:i/>
          <w:lang w:val="en-GB" w:eastAsia="en-GB"/>
        </w:rPr>
      </w:pPr>
      <w:r>
        <w:rPr>
          <w:rFonts w:ascii="Arial" w:hAnsi="Arial" w:eastAsia="MS Mincho" w:cs="Arial"/>
          <w:i/>
          <w:lang w:val="en-GB" w:eastAsia="en-GB"/>
        </w:rPr>
        <w:t>Proposals requiring further discussion:</w:t>
      </w:r>
    </w:p>
    <w:p>
      <w:pPr>
        <w:pBdr>
          <w:top w:val="single" w:color="auto" w:sz="4" w:space="1"/>
          <w:left w:val="single" w:color="auto" w:sz="4" w:space="4"/>
          <w:bottom w:val="single" w:color="auto" w:sz="4" w:space="1"/>
          <w:right w:val="single" w:color="auto" w:sz="4" w:space="4"/>
        </w:pBdr>
        <w:snapToGrid w:val="0"/>
        <w:ind w:left="448" w:right="168" w:rightChars="84" w:hanging="363"/>
        <w:rPr>
          <w:rFonts w:ascii="Arial" w:hAnsi="Arial" w:eastAsia="MS Mincho" w:cs="Arial"/>
          <w:i/>
          <w:lang w:val="en-GB" w:eastAsia="en-GB"/>
        </w:rPr>
      </w:pPr>
      <w:r>
        <w:rPr>
          <w:rFonts w:ascii="Arial" w:hAnsi="Arial" w:eastAsia="MS Mincho" w:cs="Arial"/>
          <w:i/>
          <w:lang w:val="en-GB" w:eastAsia="en-GB"/>
        </w:rPr>
        <w:t>Updated Proposal 14-2: [17/22] The stop condition of the new T304-like timer in Remote UE is: Upon successfully sending RRCReconfigurationComplete (i.e., lower layer acknowledge is received from target relay).</w:t>
      </w:r>
    </w:p>
    <w:p>
      <w:pPr>
        <w:pStyle w:val="3"/>
        <w:spacing w:before="180"/>
        <w:rPr>
          <w:rFonts w:eastAsiaTheme="minorEastAsia"/>
          <w:lang w:val="en-GB" w:eastAsia="zh-CN"/>
        </w:rPr>
      </w:pPr>
      <w:r>
        <w:rPr>
          <w:rFonts w:eastAsiaTheme="minorEastAsia"/>
          <w:lang w:val="en-GB" w:eastAsia="zh-CN"/>
        </w:rPr>
        <w:t xml:space="preserve">The specific FFS point is how the Remote UE judges whether the </w:t>
      </w:r>
      <w:r>
        <w:rPr>
          <w:rFonts w:hint="eastAsia" w:eastAsiaTheme="minorEastAsia"/>
          <w:lang w:val="en-GB" w:eastAsia="zh-CN"/>
        </w:rPr>
        <w:t>E2</w:t>
      </w:r>
      <w:r>
        <w:rPr>
          <w:rFonts w:eastAsiaTheme="minorEastAsia"/>
          <w:lang w:val="en-GB" w:eastAsia="zh-CN"/>
        </w:rPr>
        <w:t xml:space="preserve">E </w:t>
      </w:r>
      <w:r>
        <w:rPr>
          <w:rFonts w:eastAsiaTheme="minorEastAsia"/>
          <w:i/>
          <w:lang w:val="en-GB" w:eastAsia="zh-CN"/>
        </w:rPr>
        <w:t>RRCReconfigurationComplete</w:t>
      </w:r>
      <w:r>
        <w:rPr>
          <w:rFonts w:eastAsiaTheme="minorEastAsia"/>
          <w:lang w:val="en-GB" w:eastAsia="zh-CN"/>
        </w:rPr>
        <w:t xml:space="preserve"> message, relayed via the Relay UE, is successfully transmitted or not: more specifically, what such a “lower-layer acknowledgement” actually should be. </w:t>
      </w:r>
    </w:p>
    <w:p>
      <w:pPr>
        <w:pStyle w:val="3"/>
        <w:spacing w:before="180"/>
        <w:rPr>
          <w:rFonts w:eastAsiaTheme="minorEastAsia"/>
          <w:lang w:val="en-GB" w:eastAsia="zh-CN"/>
        </w:rPr>
      </w:pPr>
      <w:r>
        <w:rPr>
          <w:rFonts w:hint="eastAsia" w:eastAsiaTheme="minorEastAsia"/>
          <w:lang w:val="en-GB" w:eastAsia="zh-CN"/>
        </w:rPr>
        <w:t>D</w:t>
      </w:r>
      <w:r>
        <w:rPr>
          <w:rFonts w:eastAsiaTheme="minorEastAsia"/>
          <w:lang w:val="en-GB" w:eastAsia="zh-CN"/>
        </w:rPr>
        <w:t xml:space="preserve">uring the related offline discussions at the last meeting, no specific response to this point was provided. Since it is to confirm the successful transmission of an “E2E” RRC message, we think, as also pointed out by [3], perhaps the PDCP layer is the only “lower layer” that can perform such an E2E confirmation from the target gNB to the Remote UE. Therefore, perhaps the only way out is to rely on the Uu PDCP status report to satisfy this majority’s view. </w:t>
      </w:r>
    </w:p>
    <w:p>
      <w:pPr>
        <w:pStyle w:val="3"/>
        <w:spacing w:before="180"/>
        <w:rPr>
          <w:rFonts w:eastAsiaTheme="minorEastAsia"/>
          <w:lang w:val="en-GB" w:eastAsia="zh-CN"/>
        </w:rPr>
      </w:pPr>
      <w:r>
        <w:rPr>
          <w:rFonts w:hint="eastAsia" w:eastAsiaTheme="minorEastAsia"/>
          <w:lang w:val="en-GB" w:eastAsia="zh-CN"/>
        </w:rPr>
        <w:t>H</w:t>
      </w:r>
      <w:r>
        <w:rPr>
          <w:rFonts w:eastAsiaTheme="minorEastAsia"/>
          <w:lang w:val="en-GB" w:eastAsia="zh-CN"/>
        </w:rPr>
        <w:t xml:space="preserve">owever, what is still unclear now is whether the existing DL PDCP status report mechanism can be directly reused or some other (and even very complicated) mechanism need to be introduced to support such an E2E confirmation. If directly reusing existing PDCP status report mechanism is feasible, we are fine to go with this majority’s view. Otherwise, we would rather adopt a much simpler way, and rely on the success of PC5 unicat link establishment as the stop condition of this new timer.  </w:t>
      </w:r>
    </w:p>
    <w:p>
      <w:pPr>
        <w:spacing w:after="180"/>
        <w:jc w:val="both"/>
        <w:rPr>
          <w:rFonts w:eastAsiaTheme="minorEastAsia"/>
          <w:b/>
          <w:lang w:val="en-GB" w:eastAsia="zh-CN"/>
        </w:rPr>
      </w:pPr>
      <w:r>
        <w:rPr>
          <w:rFonts w:hint="eastAsia" w:eastAsiaTheme="minorEastAsia"/>
          <w:b/>
          <w:lang w:val="en-GB" w:eastAsia="zh-CN"/>
        </w:rPr>
        <w:t>P</w:t>
      </w:r>
      <w:r>
        <w:rPr>
          <w:rFonts w:eastAsiaTheme="minorEastAsia"/>
          <w:b/>
          <w:lang w:val="en-GB" w:eastAsia="zh-CN"/>
        </w:rPr>
        <w:t xml:space="preserve">roposal 1: For the new timer introduced for D2I path switch, adopt the stop condition “Upon successfully sending </w:t>
      </w:r>
      <w:r>
        <w:rPr>
          <w:rFonts w:eastAsiaTheme="minorEastAsia"/>
          <w:b/>
          <w:i/>
          <w:lang w:val="en-GB" w:eastAsia="zh-CN"/>
        </w:rPr>
        <w:t>RRCReconfigurationComplete</w:t>
      </w:r>
      <w:r>
        <w:rPr>
          <w:rFonts w:eastAsiaTheme="minorEastAsia"/>
          <w:b/>
          <w:lang w:val="en-GB" w:eastAsia="zh-CN"/>
        </w:rPr>
        <w:t xml:space="preserve"> (i.e., lower layer acknowledge is received from target relay)” at the Remote UE side, only if no extra Spec impact is needed to support such “lower layer acknowledgement” (e.g. reusing existing PDCP SR). Otherwise, adopt “upon successful unicast link establishment with the Relay UE” as the stop condition.</w:t>
      </w:r>
    </w:p>
    <w:p>
      <w:pPr>
        <w:pStyle w:val="111"/>
        <w:tabs>
          <w:tab w:val="left" w:pos="851"/>
        </w:tabs>
        <w:spacing w:after="180"/>
        <w:ind w:left="849" w:hanging="849" w:hangingChars="283"/>
        <w:rPr>
          <w:b w:val="0"/>
          <w:sz w:val="30"/>
          <w:szCs w:val="30"/>
        </w:rPr>
      </w:pPr>
      <w:r>
        <w:rPr>
          <w:b w:val="0"/>
          <w:sz w:val="30"/>
          <w:szCs w:val="30"/>
        </w:rPr>
        <w:t>Issue 2: Path switch to an RRC_IDLE/INACTIVE Relay UE or not</w:t>
      </w:r>
    </w:p>
    <w:p>
      <w:pPr>
        <w:pStyle w:val="3"/>
        <w:spacing w:before="180" w:after="180"/>
        <w:rPr>
          <w:rFonts w:eastAsiaTheme="minorEastAsia"/>
          <w:lang w:val="en-GB" w:eastAsia="zh-CN"/>
        </w:rPr>
      </w:pPr>
      <w:r>
        <w:rPr>
          <w:rFonts w:hint="eastAsia" w:eastAsiaTheme="minorEastAsia"/>
          <w:lang w:val="en-GB" w:eastAsia="zh-CN"/>
        </w:rPr>
        <w:t>This</w:t>
      </w:r>
      <w:r>
        <w:rPr>
          <w:rFonts w:eastAsiaTheme="minorEastAsia"/>
          <w:lang w:val="en-GB" w:eastAsia="zh-CN"/>
        </w:rPr>
        <w:t xml:space="preserve"> issue corresponds to the below agreements that left the down-selection still open [1]:</w:t>
      </w:r>
    </w:p>
    <w:p>
      <w:pPr>
        <w:pBdr>
          <w:top w:val="single" w:color="auto" w:sz="4" w:space="1"/>
          <w:left w:val="single" w:color="auto" w:sz="4" w:space="1"/>
          <w:bottom w:val="single" w:color="auto" w:sz="4" w:space="1"/>
          <w:right w:val="single" w:color="auto" w:sz="4" w:space="1"/>
        </w:pBdr>
        <w:snapToGrid w:val="0"/>
        <w:ind w:left="28" w:leftChars="14" w:right="168" w:rightChars="84"/>
        <w:jc w:val="both"/>
        <w:rPr>
          <w:rFonts w:ascii="Arial" w:hAnsi="Arial" w:cs="Arial"/>
        </w:rPr>
      </w:pPr>
      <w:r>
        <w:rPr>
          <w:rFonts w:ascii="Arial" w:hAnsi="Arial" w:cs="Arial"/>
        </w:rPr>
        <w:t>Agreement:</w:t>
      </w:r>
    </w:p>
    <w:p>
      <w:pPr>
        <w:pBdr>
          <w:top w:val="single" w:color="auto" w:sz="4" w:space="1"/>
          <w:left w:val="single" w:color="auto" w:sz="4" w:space="1"/>
          <w:bottom w:val="single" w:color="auto" w:sz="4" w:space="1"/>
          <w:right w:val="single" w:color="auto" w:sz="4" w:space="1"/>
        </w:pBdr>
        <w:snapToGrid w:val="0"/>
        <w:ind w:left="28" w:leftChars="14" w:right="168" w:rightChars="84"/>
        <w:jc w:val="both"/>
        <w:rPr>
          <w:rFonts w:ascii="Arial" w:hAnsi="Arial" w:cs="Arial"/>
        </w:rPr>
      </w:pPr>
      <w:r>
        <w:rPr>
          <w:rFonts w:ascii="Arial" w:hAnsi="Arial" w:cs="Arial"/>
        </w:rPr>
        <w:t>Updated Proposal 23: RAN2 to down select among the following options to handle the case of Relay UE in IDLE/INACTIVE during direct-to-indirect path switch:</w:t>
      </w:r>
    </w:p>
    <w:p>
      <w:pPr>
        <w:pBdr>
          <w:top w:val="single" w:color="auto" w:sz="4" w:space="1"/>
          <w:left w:val="single" w:color="auto" w:sz="4" w:space="1"/>
          <w:bottom w:val="single" w:color="auto" w:sz="4" w:space="1"/>
          <w:right w:val="single" w:color="auto" w:sz="4" w:space="1"/>
        </w:pBdr>
        <w:snapToGrid w:val="0"/>
        <w:ind w:left="708" w:leftChars="14" w:right="168" w:rightChars="84" w:hanging="680" w:hangingChars="340"/>
        <w:jc w:val="both"/>
        <w:rPr>
          <w:rFonts w:ascii="Arial" w:hAnsi="Arial" w:cs="Arial"/>
        </w:rPr>
      </w:pPr>
      <w:r>
        <w:rPr>
          <w:rFonts w:hint="eastAsia" w:ascii="微软雅黑" w:hAnsi="微软雅黑" w:eastAsia="微软雅黑" w:cs="微软雅黑"/>
        </w:rPr>
        <w:t>‐</w:t>
      </w:r>
      <w:r>
        <w:rPr>
          <w:rFonts w:ascii="Arial" w:hAnsi="Arial" w:cs="Arial"/>
        </w:rPr>
        <w:tab/>
      </w:r>
      <w:r>
        <w:rPr>
          <w:rFonts w:ascii="Arial" w:hAnsi="Arial" w:cs="Arial"/>
        </w:rPr>
        <w:t>[8/22] Option1: The target Relay UE of direct-to-indirect path switch must be in RRC_CONNECTED.</w:t>
      </w:r>
    </w:p>
    <w:p>
      <w:pPr>
        <w:pBdr>
          <w:top w:val="single" w:color="auto" w:sz="4" w:space="1"/>
          <w:left w:val="single" w:color="auto" w:sz="4" w:space="1"/>
          <w:bottom w:val="single" w:color="auto" w:sz="4" w:space="1"/>
          <w:right w:val="single" w:color="auto" w:sz="4" w:space="1"/>
        </w:pBdr>
        <w:snapToGrid w:val="0"/>
        <w:ind w:left="762" w:leftChars="14" w:right="168" w:rightChars="84" w:hanging="734" w:hangingChars="367"/>
        <w:rPr>
          <w:rFonts w:ascii="Arial" w:hAnsi="Arial" w:cs="Arial"/>
        </w:rPr>
      </w:pPr>
      <w:r>
        <w:rPr>
          <w:rFonts w:hint="eastAsia" w:ascii="微软雅黑" w:hAnsi="微软雅黑" w:eastAsia="微软雅黑" w:cs="微软雅黑"/>
        </w:rPr>
        <w:t>‐</w:t>
      </w:r>
      <w:r>
        <w:rPr>
          <w:rFonts w:ascii="Arial" w:hAnsi="Arial" w:cs="Arial"/>
        </w:rPr>
        <w:tab/>
      </w:r>
      <w:r>
        <w:rPr>
          <w:rFonts w:ascii="Arial" w:hAnsi="Arial" w:cs="Arial"/>
        </w:rPr>
        <w:t>[14/22] Option2: Relay UE in IDLE/INACTIVE can be indicated as target Relay, and to support such case by the Remote UE oriented solution, i.e. after receiving the path switch command, Remote UE establishes PC5 link with the Relay UE and sends HO complete message via the Relay UE which will trigger the Relay UE to enter CONNECTED sate.</w:t>
      </w:r>
    </w:p>
    <w:p>
      <w:pPr>
        <w:pStyle w:val="3"/>
        <w:spacing w:before="180" w:after="180"/>
        <w:rPr>
          <w:rFonts w:eastAsiaTheme="minorEastAsia"/>
          <w:lang w:val="en-GB" w:eastAsia="zh-CN"/>
        </w:rPr>
      </w:pPr>
      <w:r>
        <w:rPr>
          <w:rFonts w:eastAsiaTheme="minorEastAsia"/>
          <w:lang w:eastAsia="zh-CN"/>
        </w:rPr>
        <w:t xml:space="preserve">The majority’s view in </w:t>
      </w:r>
      <w:r>
        <w:rPr>
          <w:rFonts w:eastAsia="宋体"/>
          <w:bCs/>
          <w:lang w:eastAsia="zh-CN"/>
        </w:rPr>
        <w:t xml:space="preserve">[Post116-e][604][Relay] was to rely </w:t>
      </w:r>
      <w:r>
        <w:rPr>
          <w:rFonts w:eastAsiaTheme="minorEastAsia"/>
          <w:lang w:val="en-GB" w:eastAsia="zh-CN"/>
        </w:rPr>
        <w:t xml:space="preserve">on the L2 ID of the Relay UE for Relay identification in the RRC_CONNECTED path switch.  This may make the path switch to an RRC_INACTIVE/RRC_IDLE Relay UE technically infeasible in most cases. Specifically, since the L2 ID for a unicast link will be continuously updated at the upper layers, due to the security reasons since Rel-16, the Relay UE might have indicated a L2 ID as its own identity to the gNB during RRC_CONNECTED state, but is likely to change its L2 ID to a new one when it enters RRC_IDLE/INACTIVE w/o gNB’s awareness. Such an ID update may not be able to be overcome by UE implementation of not changing the L2 ID, due to SA3’s requirements to ensure NR SL unicast security by asking the UE to frequently change its L2 ID used for a unicast link. The total consequence would be that when a Relay UE enters RRC_IDLE/INACTIVE, changing its L2 ID due to security issue, the gNB will actually be unable to find that Relay UE with the L2 ID it previously received from that Relay in RRC_CONNECTED, and a path switch for a remote UE to an RRC_IDLE/INACTIVE Relay UE with such an obsolete L2 ID will never succeed. </w:t>
      </w:r>
    </w:p>
    <w:p>
      <w:pPr>
        <w:spacing w:after="180"/>
        <w:jc w:val="both"/>
        <w:rPr>
          <w:rFonts w:eastAsiaTheme="minorEastAsia"/>
          <w:b/>
          <w:lang w:val="en-GB" w:eastAsia="zh-CN"/>
        </w:rPr>
      </w:pPr>
      <w:r>
        <w:rPr>
          <w:rFonts w:eastAsiaTheme="minorEastAsia"/>
          <w:b/>
          <w:lang w:val="en-GB" w:eastAsia="zh-CN"/>
        </w:rPr>
        <w:t xml:space="preserve">Observation 1: The clear majority’s view is to rely on Relay UE’s L2 ID for Relay identification during D2I path switch, as observed from [Post116-e][604][Relay]. </w:t>
      </w:r>
    </w:p>
    <w:p>
      <w:pPr>
        <w:spacing w:after="180"/>
        <w:jc w:val="both"/>
        <w:rPr>
          <w:rFonts w:eastAsiaTheme="minorEastAsia"/>
          <w:b/>
          <w:lang w:val="en-GB" w:eastAsia="zh-CN"/>
        </w:rPr>
      </w:pPr>
      <w:r>
        <w:rPr>
          <w:rFonts w:eastAsiaTheme="minorEastAsia"/>
          <w:b/>
          <w:lang w:val="en-GB" w:eastAsia="zh-CN"/>
        </w:rPr>
        <w:t xml:space="preserve">Observation 2: As an RRC_INACTIVE/IDLE Relay UE may have already changed its L2 ID than the old one it previously reported to the gNB in RRC_CONNECTED, it is highly likely that the gNB can no more find this Relay UE after the Relay enters RRC_INACTIVE/IDLE, and any D2I path switch to this Relay UE will eventually fail. </w:t>
      </w:r>
    </w:p>
    <w:p>
      <w:pPr>
        <w:pStyle w:val="3"/>
        <w:spacing w:after="180"/>
        <w:rPr>
          <w:rFonts w:eastAsiaTheme="minorEastAsia"/>
          <w:lang w:eastAsia="zh-CN"/>
        </w:rPr>
      </w:pPr>
      <w:r>
        <w:rPr>
          <w:rFonts w:eastAsiaTheme="minorEastAsia"/>
          <w:lang w:eastAsia="zh-CN"/>
        </w:rPr>
        <w:t xml:space="preserve">There is no intention from us to challenge majority’s view on the L2 ID based Relay identification. So, we propose to not support D2I path switch to an RRC_IDLE/INACTIVE Relay UE in this release because of the potential problems observed above. </w:t>
      </w:r>
    </w:p>
    <w:p>
      <w:pPr>
        <w:pStyle w:val="3"/>
        <w:spacing w:after="180"/>
        <w:rPr>
          <w:rFonts w:eastAsiaTheme="minorEastAsia"/>
          <w:lang w:eastAsia="zh-CN"/>
        </w:rPr>
      </w:pPr>
      <w:r>
        <w:rPr>
          <w:rFonts w:hint="eastAsia" w:eastAsiaTheme="minorEastAsia"/>
          <w:b/>
          <w:lang w:val="en-GB" w:eastAsia="zh-CN"/>
        </w:rPr>
        <w:t>P</w:t>
      </w:r>
      <w:r>
        <w:rPr>
          <w:rFonts w:eastAsiaTheme="minorEastAsia"/>
          <w:b/>
          <w:lang w:val="en-GB" w:eastAsia="zh-CN"/>
        </w:rPr>
        <w:t xml:space="preserve">roposal 2: RAN2 confirms that D2I path switch to an RRC_IDLE/INACTIVE Relay UE is not supported in this release. </w:t>
      </w:r>
    </w:p>
    <w:p>
      <w:pPr>
        <w:pStyle w:val="111"/>
        <w:tabs>
          <w:tab w:val="left" w:pos="851"/>
        </w:tabs>
        <w:spacing w:after="180"/>
        <w:ind w:left="849" w:hanging="849" w:hangingChars="283"/>
        <w:rPr>
          <w:b w:val="0"/>
          <w:sz w:val="30"/>
          <w:szCs w:val="30"/>
        </w:rPr>
      </w:pPr>
      <w:r>
        <w:rPr>
          <w:b w:val="0"/>
          <w:sz w:val="30"/>
          <w:szCs w:val="30"/>
        </w:rPr>
        <w:t>Issue 3: Need of an Allowed list/Block list or not for D2I path switch</w:t>
      </w:r>
    </w:p>
    <w:p>
      <w:pPr>
        <w:pStyle w:val="3"/>
        <w:spacing w:before="180"/>
        <w:rPr>
          <w:rFonts w:eastAsiaTheme="minorEastAsia"/>
          <w:lang w:val="en-GB" w:eastAsia="zh-CN"/>
        </w:rPr>
      </w:pPr>
      <w:r>
        <w:rPr>
          <w:rFonts w:hint="eastAsia" w:eastAsiaTheme="minorEastAsia"/>
          <w:lang w:val="en-GB" w:eastAsia="zh-CN"/>
        </w:rPr>
        <w:t>T</w:t>
      </w:r>
      <w:r>
        <w:rPr>
          <w:rFonts w:eastAsiaTheme="minorEastAsia"/>
          <w:lang w:val="en-GB" w:eastAsia="zh-CN"/>
        </w:rPr>
        <w:t>his is an issue not having been concluded in [Post116-e][604][Relay], as follows:</w:t>
      </w:r>
    </w:p>
    <w:p>
      <w:pPr>
        <w:pBdr>
          <w:top w:val="single" w:color="auto" w:sz="4" w:space="1"/>
          <w:left w:val="single" w:color="auto" w:sz="4" w:space="4"/>
          <w:bottom w:val="single" w:color="auto" w:sz="4" w:space="1"/>
          <w:right w:val="single" w:color="auto" w:sz="4" w:space="4"/>
        </w:pBdr>
        <w:ind w:left="1416" w:hanging="1416" w:hangingChars="705"/>
        <w:rPr>
          <w:rFonts w:ascii="Arial" w:hAnsi="Arial" w:eastAsia="宋体" w:cs="Arial"/>
          <w:b/>
        </w:rPr>
      </w:pPr>
      <w:r>
        <w:rPr>
          <w:rFonts w:ascii="Arial" w:hAnsi="Arial" w:eastAsia="宋体" w:cs="Arial"/>
          <w:b/>
        </w:rPr>
        <w:t xml:space="preserve">Proposal 3: </w:t>
      </w:r>
      <w:r>
        <w:rPr>
          <w:rFonts w:ascii="Arial" w:hAnsi="Arial" w:eastAsia="宋体" w:cs="Arial"/>
          <w:b/>
        </w:rPr>
        <w:tab/>
      </w:r>
      <w:r>
        <w:rPr>
          <w:rFonts w:ascii="Arial" w:hAnsi="Arial" w:eastAsia="宋体" w:cs="Arial"/>
          <w:b/>
        </w:rPr>
        <w:t>RAN2 to discuss whether Allow-list and/or Block-list of relay UE during direct to indirect path switch is introduced.</w:t>
      </w:r>
    </w:p>
    <w:p>
      <w:pPr>
        <w:pBdr>
          <w:top w:val="single" w:color="auto" w:sz="4" w:space="1"/>
          <w:left w:val="single" w:color="auto" w:sz="4" w:space="4"/>
          <w:bottom w:val="single" w:color="auto" w:sz="4" w:space="1"/>
          <w:right w:val="single" w:color="auto" w:sz="4" w:space="4"/>
        </w:pBdr>
        <w:ind w:left="1416" w:hanging="1416" w:hangingChars="705"/>
        <w:rPr>
          <w:rFonts w:ascii="Arial" w:hAnsi="Arial" w:eastAsia="宋体" w:cs="Arial"/>
          <w:b/>
        </w:rPr>
      </w:pPr>
      <w:r>
        <w:rPr>
          <w:rFonts w:ascii="Arial" w:hAnsi="Arial" w:eastAsia="宋体" w:cs="Arial"/>
          <w:b/>
        </w:rPr>
        <w:t xml:space="preserve">Proposal 4: </w:t>
      </w:r>
      <w:r>
        <w:rPr>
          <w:rFonts w:ascii="Arial" w:hAnsi="Arial" w:eastAsia="宋体" w:cs="Arial"/>
          <w:b/>
        </w:rPr>
        <w:tab/>
      </w:r>
      <w:r>
        <w:rPr>
          <w:rFonts w:ascii="Arial" w:hAnsi="Arial" w:eastAsia="宋体" w:cs="Arial"/>
          <w:b/>
        </w:rPr>
        <w:t>If Allow-list/Block-list of relay UE during direct to indirect path switch is introduced, allow-list/block-list include relay UE’s serving cell ID. FFS whether it could include relay UE ID.</w:t>
      </w:r>
    </w:p>
    <w:p>
      <w:pPr>
        <w:pStyle w:val="3"/>
        <w:spacing w:before="180"/>
        <w:rPr>
          <w:rFonts w:eastAsiaTheme="minorEastAsia"/>
          <w:lang w:val="en-GB" w:eastAsia="zh-CN"/>
        </w:rPr>
      </w:pPr>
      <w:r>
        <w:rPr>
          <w:rFonts w:eastAsiaTheme="minorEastAsia"/>
          <w:lang w:val="en-GB" w:eastAsia="zh-CN"/>
        </w:rPr>
        <w:t xml:space="preserve">One rationale given by the proponents during [Post116-e][604][Relay] is to enable power saving of remote UEs’ SL measurements. However, as also pointed out by the opponents, it is unclear based on what criteria the NW should set such allowed list/block list for Relay UEs, specifically based on what criteria for the NW to select which Relays are allowed ones and which relays are blocked ones. This relates to the motivation of introducing such a Relay specific allowed list/block list, and thus cannot be simply left to NW implementation w/o sufficient motivations/use cases identified. </w:t>
      </w:r>
    </w:p>
    <w:p>
      <w:pPr>
        <w:pStyle w:val="3"/>
        <w:spacing w:before="180"/>
        <w:rPr>
          <w:rFonts w:eastAsiaTheme="minorEastAsia"/>
          <w:lang w:val="en-GB" w:eastAsia="zh-CN"/>
        </w:rPr>
      </w:pPr>
      <w:r>
        <w:rPr>
          <w:rFonts w:eastAsiaTheme="minorEastAsia"/>
          <w:lang w:val="en-GB" w:eastAsia="zh-CN"/>
        </w:rPr>
        <w:t>There were also some companies arguing that such lists could be introduced to avoid overload at the Relay UE. Whilst such a load-balance motivation is convincing for Uu where the NW clearly knows the capacity vs. actual load of each cell, it may not be completely persuasive for the S</w:t>
      </w:r>
      <w:r>
        <w:rPr>
          <w:rFonts w:hint="eastAsia" w:eastAsiaTheme="minorEastAsia"/>
          <w:lang w:val="en-GB" w:eastAsia="zh-CN"/>
        </w:rPr>
        <w:t>L</w:t>
      </w:r>
      <w:r>
        <w:rPr>
          <w:rFonts w:eastAsiaTheme="minorEastAsia"/>
          <w:lang w:val="en-GB" w:eastAsia="zh-CN"/>
        </w:rPr>
        <w:t xml:space="preserve"> Relay case.  Particularly, we have not specified a maximum number of Remote UEs that can be served by a Relay UE, and there seems no trend of specifying such a requirement till now. As a result, this capability may be finally in an implementation specific way, and if this is a case, the NW cannot know whether a </w:t>
      </w:r>
      <w:r>
        <w:rPr>
          <w:rFonts w:hint="eastAsia" w:eastAsiaTheme="minorEastAsia"/>
          <w:lang w:val="en-GB" w:eastAsia="zh-CN"/>
        </w:rPr>
        <w:t>Relay</w:t>
      </w:r>
      <w:r>
        <w:rPr>
          <w:rFonts w:eastAsiaTheme="minorEastAsia"/>
          <w:lang w:val="en-GB" w:eastAsia="zh-CN"/>
        </w:rPr>
        <w:t xml:space="preserve"> </w:t>
      </w:r>
      <w:r>
        <w:rPr>
          <w:rFonts w:hint="eastAsia" w:eastAsiaTheme="minorEastAsia"/>
          <w:lang w:val="en-GB" w:eastAsia="zh-CN"/>
        </w:rPr>
        <w:t>UE</w:t>
      </w:r>
      <w:r>
        <w:rPr>
          <w:rFonts w:eastAsiaTheme="minorEastAsia"/>
          <w:lang w:val="en-GB" w:eastAsia="zh-CN"/>
        </w:rPr>
        <w:t xml:space="preserve"> is (or is to be) overloaded or not, due to the unawareness of its real capacity implemented.</w:t>
      </w:r>
    </w:p>
    <w:p>
      <w:pPr>
        <w:pStyle w:val="3"/>
        <w:spacing w:before="180"/>
        <w:rPr>
          <w:rFonts w:eastAsiaTheme="minorEastAsia"/>
          <w:lang w:val="en-GB" w:eastAsia="zh-CN"/>
        </w:rPr>
      </w:pPr>
      <w:r>
        <w:rPr>
          <w:rFonts w:eastAsiaTheme="minorEastAsia"/>
          <w:lang w:val="en-GB" w:eastAsia="zh-CN"/>
        </w:rPr>
        <w:t xml:space="preserve">Therefore, we have not identified any convincing motivation/use case for introducing such an allowed list/block list specific for the path switch to Relay UE so far, and thus do not agree to support it in this release.  </w:t>
      </w:r>
    </w:p>
    <w:p>
      <w:pPr>
        <w:pStyle w:val="3"/>
        <w:spacing w:after="180"/>
        <w:rPr>
          <w:rFonts w:eastAsiaTheme="minorEastAsia"/>
          <w:b/>
          <w:lang w:val="en-GB" w:eastAsia="zh-CN"/>
        </w:rPr>
      </w:pPr>
      <w:r>
        <w:rPr>
          <w:rFonts w:hint="eastAsia" w:eastAsiaTheme="minorEastAsia"/>
          <w:b/>
          <w:lang w:val="en-GB" w:eastAsia="zh-CN"/>
        </w:rPr>
        <w:t>P</w:t>
      </w:r>
      <w:r>
        <w:rPr>
          <w:rFonts w:eastAsiaTheme="minorEastAsia"/>
          <w:b/>
          <w:lang w:val="en-GB" w:eastAsia="zh-CN"/>
        </w:rPr>
        <w:t xml:space="preserve">roposal 3: An allowed list/block list for D2I path switch is not supported. </w:t>
      </w:r>
    </w:p>
    <w:p>
      <w:pPr>
        <w:pStyle w:val="111"/>
        <w:tabs>
          <w:tab w:val="left" w:pos="851"/>
        </w:tabs>
        <w:spacing w:after="180"/>
        <w:ind w:left="849" w:hanging="849" w:hangingChars="283"/>
        <w:rPr>
          <w:b w:val="0"/>
          <w:sz w:val="30"/>
          <w:szCs w:val="30"/>
        </w:rPr>
      </w:pPr>
      <w:r>
        <w:rPr>
          <w:b w:val="0"/>
          <w:sz w:val="30"/>
          <w:szCs w:val="30"/>
        </w:rPr>
        <w:t>Issue 4: Specific form of cell ID in MeasReport for D2I path switch</w:t>
      </w:r>
    </w:p>
    <w:p>
      <w:pPr>
        <w:pStyle w:val="3"/>
        <w:spacing w:after="180"/>
        <w:rPr>
          <w:rFonts w:eastAsiaTheme="minorEastAsia"/>
          <w:lang w:val="en-GB" w:eastAsia="zh-CN"/>
        </w:rPr>
      </w:pPr>
      <w:r>
        <w:rPr>
          <w:rFonts w:eastAsiaTheme="minorEastAsia"/>
          <w:lang w:val="en-GB" w:eastAsia="zh-CN"/>
        </w:rPr>
        <w:t xml:space="preserve">With the below proposal in [Post116-e][604][Relay], there are still some divergences among companies on what specific cell ID is used in Remote’s measurement reports for D2I path switch. </w:t>
      </w:r>
    </w:p>
    <w:p>
      <w:pPr>
        <w:pBdr>
          <w:top w:val="single" w:color="auto" w:sz="4" w:space="1"/>
          <w:left w:val="single" w:color="auto" w:sz="4" w:space="4"/>
          <w:bottom w:val="single" w:color="auto" w:sz="4" w:space="1"/>
          <w:right w:val="single" w:color="auto" w:sz="4" w:space="4"/>
        </w:pBdr>
        <w:ind w:left="1416" w:hanging="1416" w:hangingChars="705"/>
        <w:rPr>
          <w:rFonts w:ascii="Arial" w:hAnsi="Arial" w:eastAsia="宋体" w:cs="Arial"/>
          <w:b/>
        </w:rPr>
      </w:pPr>
      <w:r>
        <w:rPr>
          <w:rFonts w:ascii="Arial" w:hAnsi="Arial" w:eastAsia="宋体" w:cs="Arial"/>
          <w:b/>
        </w:rPr>
        <w:t xml:space="preserve">Proposal 7: </w:t>
      </w:r>
      <w:r>
        <w:rPr>
          <w:rFonts w:ascii="Arial" w:hAnsi="Arial" w:eastAsia="宋体" w:cs="Arial"/>
          <w:b/>
        </w:rPr>
        <w:tab/>
      </w:r>
      <w:r>
        <w:rPr>
          <w:rFonts w:ascii="Arial" w:hAnsi="Arial" w:eastAsia="宋体" w:cs="Arial"/>
          <w:b/>
        </w:rPr>
        <w:t>RAN2 to discuss which ID is included in measurement report as relay UE’s cell ID.</w:t>
      </w:r>
    </w:p>
    <w:p>
      <w:pPr>
        <w:pStyle w:val="3"/>
        <w:spacing w:before="180"/>
        <w:rPr>
          <w:rFonts w:eastAsiaTheme="minorEastAsia"/>
          <w:lang w:val="en-GB" w:eastAsia="zh-CN"/>
        </w:rPr>
      </w:pPr>
      <w:r>
        <w:rPr>
          <w:rFonts w:eastAsiaTheme="minorEastAsia"/>
          <w:lang w:val="en-GB" w:eastAsia="zh-CN"/>
        </w:rPr>
        <w:t xml:space="preserve">The conclusion of this issue clearly depends on whether RAN sharing is supported for SL relay in this release: if not, NCI is still sufficient; otherwise, NCGI is needed. Since the support of RAN sharing will be discussed in this meeting first, this issue can be concluded right after the firm conclusion is made for RAN sharing. </w:t>
      </w:r>
    </w:p>
    <w:p>
      <w:pPr>
        <w:pStyle w:val="3"/>
        <w:spacing w:after="180"/>
        <w:rPr>
          <w:rFonts w:eastAsiaTheme="minorEastAsia"/>
          <w:b/>
          <w:lang w:val="en-GB" w:eastAsia="zh-CN"/>
        </w:rPr>
      </w:pPr>
      <w:r>
        <w:rPr>
          <w:rFonts w:hint="eastAsia" w:eastAsiaTheme="minorEastAsia"/>
          <w:b/>
          <w:lang w:val="en-GB" w:eastAsia="zh-CN"/>
        </w:rPr>
        <w:t>P</w:t>
      </w:r>
      <w:r>
        <w:rPr>
          <w:rFonts w:eastAsiaTheme="minorEastAsia"/>
          <w:b/>
          <w:lang w:val="en-GB" w:eastAsia="zh-CN"/>
        </w:rPr>
        <w:t xml:space="preserve">roposal 4: If RAN sharing is supported for Rel-17 SL Relay, NCGI of the cell to which Relay UE belongs is included in the measurement report for D2I path switch. Otherwise, NCI is included. </w:t>
      </w:r>
    </w:p>
    <w:p>
      <w:pPr>
        <w:pStyle w:val="111"/>
        <w:spacing w:after="180"/>
        <w:ind w:left="1"/>
        <w:rPr>
          <w:b w:val="0"/>
          <w:sz w:val="30"/>
          <w:szCs w:val="30"/>
        </w:rPr>
      </w:pPr>
      <w:r>
        <w:rPr>
          <w:b w:val="0"/>
          <w:sz w:val="30"/>
          <w:szCs w:val="30"/>
        </w:rPr>
        <w:t>Issue 5: CONNECTED Remote UE mobility in exceptional cases</w:t>
      </w:r>
    </w:p>
    <w:p>
      <w:pPr>
        <w:pStyle w:val="3"/>
        <w:spacing w:before="180"/>
        <w:rPr>
          <w:rFonts w:eastAsiaTheme="minorEastAsia"/>
          <w:lang w:val="en-GB" w:eastAsia="zh-CN"/>
        </w:rPr>
      </w:pPr>
      <w:r>
        <w:rPr>
          <w:rFonts w:hint="eastAsia" w:eastAsiaTheme="minorEastAsia"/>
          <w:lang w:val="en-GB" w:eastAsia="zh-CN"/>
        </w:rPr>
        <w:t>T</w:t>
      </w:r>
      <w:r>
        <w:rPr>
          <w:rFonts w:eastAsiaTheme="minorEastAsia"/>
          <w:lang w:val="en-GB" w:eastAsia="zh-CN"/>
        </w:rPr>
        <w:t xml:space="preserve">he issue relates to whether UE autonomous relay selection is enabled in the following exceptional cases, as recorded by below Proposal 10 in [Post116-e][604][Relay]. </w:t>
      </w:r>
    </w:p>
    <w:p>
      <w:pPr>
        <w:pBdr>
          <w:top w:val="single" w:color="auto" w:sz="4" w:space="1"/>
          <w:left w:val="single" w:color="auto" w:sz="4" w:space="4"/>
          <w:bottom w:val="single" w:color="auto" w:sz="4" w:space="1"/>
          <w:right w:val="single" w:color="auto" w:sz="4" w:space="4"/>
        </w:pBdr>
        <w:ind w:left="1416" w:hanging="1416" w:hangingChars="705"/>
        <w:rPr>
          <w:rFonts w:ascii="Arial" w:hAnsi="Arial" w:eastAsia="宋体" w:cs="Arial"/>
          <w:b/>
          <w:szCs w:val="22"/>
          <w:lang w:eastAsia="zh-CN"/>
        </w:rPr>
      </w:pPr>
      <w:r>
        <w:rPr>
          <w:rFonts w:ascii="Arial" w:hAnsi="Arial" w:eastAsia="宋体" w:cs="Arial"/>
          <w:b/>
          <w:szCs w:val="22"/>
          <w:lang w:eastAsia="zh-CN"/>
        </w:rPr>
        <w:t xml:space="preserve">Proposal 10: </w:t>
      </w:r>
      <w:r>
        <w:rPr>
          <w:rFonts w:ascii="Arial" w:hAnsi="Arial" w:eastAsia="宋体" w:cs="Arial"/>
          <w:b/>
          <w:szCs w:val="22"/>
          <w:lang w:eastAsia="zh-CN"/>
        </w:rPr>
        <w:tab/>
      </w:r>
      <w:r>
        <w:rPr>
          <w:rFonts w:ascii="Arial" w:hAnsi="Arial" w:eastAsia="宋体" w:cs="Arial"/>
          <w:b/>
          <w:szCs w:val="22"/>
          <w:lang w:eastAsia="zh-CN"/>
        </w:rPr>
        <w:t>RAN2 to discuss whether remote UE can perform autonomous relay reselection in other cases besides SL RLF, e.g. upon relay UE’s handover and relay UE’s RLF.</w:t>
      </w:r>
    </w:p>
    <w:p>
      <w:pPr>
        <w:pStyle w:val="3"/>
        <w:spacing w:before="180"/>
        <w:rPr>
          <w:rFonts w:eastAsiaTheme="minorEastAsia"/>
          <w:lang w:val="en-GB" w:eastAsia="zh-CN"/>
        </w:rPr>
      </w:pPr>
      <w:r>
        <w:rPr>
          <w:rFonts w:hint="eastAsia" w:eastAsiaTheme="minorEastAsia"/>
          <w:lang w:val="en-GB" w:eastAsia="zh-CN"/>
        </w:rPr>
        <w:t>A</w:t>
      </w:r>
      <w:r>
        <w:rPr>
          <w:rFonts w:eastAsiaTheme="minorEastAsia"/>
          <w:lang w:val="en-GB" w:eastAsia="zh-CN"/>
        </w:rPr>
        <w:t xml:space="preserve">lso, there is another case raised by companies during the email discussion, i.e. what if the Remote UE receives the PC5-S link release message from the Relay UE. We think this case should also be considered. </w:t>
      </w:r>
    </w:p>
    <w:p>
      <w:pPr>
        <w:pStyle w:val="3"/>
        <w:spacing w:before="180"/>
        <w:rPr>
          <w:rFonts w:eastAsiaTheme="minorEastAsia"/>
          <w:lang w:val="en-GB" w:eastAsia="zh-CN"/>
        </w:rPr>
      </w:pPr>
      <w:r>
        <w:rPr>
          <w:rFonts w:hint="eastAsia" w:eastAsiaTheme="minorEastAsia"/>
          <w:lang w:val="en-GB" w:eastAsia="zh-CN"/>
        </w:rPr>
        <w:t>F</w:t>
      </w:r>
      <w:r>
        <w:rPr>
          <w:rFonts w:eastAsiaTheme="minorEastAsia"/>
          <w:lang w:val="en-GB" w:eastAsia="zh-CN"/>
        </w:rPr>
        <w:t>or all above exceptional cases, i.e. Relay’s Uu RLF, Relay’s HO and Relay initiated PC5-</w:t>
      </w:r>
      <w:r>
        <w:rPr>
          <w:rFonts w:hint="eastAsia" w:eastAsiaTheme="minorEastAsia"/>
          <w:lang w:val="en-GB" w:eastAsia="zh-CN"/>
        </w:rPr>
        <w:t>S</w:t>
      </w:r>
      <w:r>
        <w:rPr>
          <w:rFonts w:eastAsiaTheme="minorEastAsia"/>
          <w:lang w:val="en-GB" w:eastAsia="zh-CN"/>
        </w:rPr>
        <w:t xml:space="preserve"> unicast link release, the Remote UE will be informed and get aware of the occurrence of such cases, according to previous agreements. Then, from our perspective, we think the Remote UE can then trigger RRC Reestablishment procedure. Also, per the latest endorsed RRC running CR [4], the remote UE will initiate the Relay (re)selection procedure (in parallel with cell selection), when RRC Reestablishment procedure is triggered. By incorporating the above, we think for the above cases in question, the RRC reestablishment procedure can be initiated at the Remote UE, triggering then relay (re)selection. </w:t>
      </w:r>
    </w:p>
    <w:p>
      <w:pPr>
        <w:pStyle w:val="3"/>
        <w:spacing w:before="180"/>
        <w:rPr>
          <w:rFonts w:eastAsiaTheme="minorEastAsia"/>
          <w:b/>
          <w:lang w:eastAsia="zh-CN"/>
        </w:rPr>
      </w:pPr>
      <w:r>
        <w:rPr>
          <w:rFonts w:hint="eastAsia" w:eastAsiaTheme="minorEastAsia"/>
          <w:b/>
          <w:lang w:eastAsia="zh-CN"/>
        </w:rPr>
        <w:t>P</w:t>
      </w:r>
      <w:r>
        <w:rPr>
          <w:rFonts w:eastAsiaTheme="minorEastAsia"/>
          <w:b/>
          <w:lang w:eastAsia="zh-CN"/>
        </w:rPr>
        <w:t xml:space="preserve">roposal 5: RRC reestablishment procedure is initiated at the Remote UE, triggering further relay (re)selection procedure, in the cases of Relay UE’s Uu RLF, Relay UE’s HO and Relay UE initiated PC5-S unicast link release. </w:t>
      </w:r>
    </w:p>
    <w:p>
      <w:pPr>
        <w:pStyle w:val="111"/>
        <w:tabs>
          <w:tab w:val="left" w:pos="851"/>
        </w:tabs>
        <w:spacing w:after="180"/>
        <w:rPr>
          <w:b w:val="0"/>
          <w:sz w:val="30"/>
          <w:szCs w:val="30"/>
        </w:rPr>
      </w:pPr>
      <w:r>
        <w:rPr>
          <w:b w:val="0"/>
          <w:sz w:val="30"/>
          <w:szCs w:val="30"/>
        </w:rPr>
        <w:t>Issue 6: Need of Spec impact to support UL lossless delivery for I2D path switch</w:t>
      </w:r>
    </w:p>
    <w:p>
      <w:pPr>
        <w:pStyle w:val="3"/>
        <w:spacing w:before="180"/>
        <w:rPr>
          <w:rFonts w:eastAsiaTheme="minorEastAsia"/>
          <w:lang w:val="en-GB" w:eastAsia="zh-CN"/>
        </w:rPr>
      </w:pPr>
      <w:r>
        <w:rPr>
          <w:rFonts w:eastAsiaTheme="minorEastAsia"/>
          <w:lang w:val="en-GB" w:eastAsia="zh-CN"/>
        </w:rPr>
        <w:t>The related issue is about the down-selection summarized by the below proposal in [Post116-e][604][Relay]:</w:t>
      </w:r>
    </w:p>
    <w:p>
      <w:pPr>
        <w:pBdr>
          <w:top w:val="single" w:color="auto" w:sz="4" w:space="1"/>
          <w:left w:val="single" w:color="auto" w:sz="4" w:space="4"/>
          <w:bottom w:val="single" w:color="auto" w:sz="4" w:space="1"/>
          <w:right w:val="single" w:color="auto" w:sz="4" w:space="4"/>
        </w:pBdr>
        <w:ind w:left="1416" w:hanging="1416" w:hangingChars="705"/>
        <w:rPr>
          <w:rFonts w:ascii="Arial" w:hAnsi="Arial" w:eastAsia="宋体" w:cs="Arial"/>
          <w:b/>
          <w:szCs w:val="22"/>
          <w:lang w:eastAsia="zh-CN"/>
        </w:rPr>
      </w:pPr>
      <w:r>
        <w:rPr>
          <w:rFonts w:ascii="Arial" w:hAnsi="Arial" w:eastAsia="宋体" w:cs="Arial"/>
          <w:b/>
          <w:szCs w:val="22"/>
          <w:lang w:eastAsia="zh-CN"/>
        </w:rPr>
        <w:t xml:space="preserve">Proposal 11: </w:t>
      </w:r>
      <w:r>
        <w:rPr>
          <w:rFonts w:ascii="Arial" w:hAnsi="Arial" w:eastAsia="宋体" w:cs="Arial"/>
          <w:b/>
          <w:szCs w:val="22"/>
          <w:lang w:eastAsia="zh-CN"/>
        </w:rPr>
        <w:tab/>
      </w:r>
      <w:r>
        <w:rPr>
          <w:rFonts w:ascii="Arial" w:hAnsi="Arial" w:eastAsia="宋体" w:cs="Arial"/>
          <w:b/>
          <w:szCs w:val="22"/>
          <w:lang w:eastAsia="zh-CN"/>
        </w:rPr>
        <w:t>RAN2 to discuss which option to ensure UL PDCP lossless in indirect-to-direct path switch,</w:t>
      </w:r>
    </w:p>
    <w:p>
      <w:pPr>
        <w:pBdr>
          <w:top w:val="single" w:color="auto" w:sz="4" w:space="1"/>
          <w:left w:val="single" w:color="auto" w:sz="4" w:space="4"/>
          <w:bottom w:val="single" w:color="auto" w:sz="4" w:space="1"/>
          <w:right w:val="single" w:color="auto" w:sz="4" w:space="4"/>
        </w:pBdr>
        <w:ind w:left="1416" w:hanging="1416" w:hangingChars="705"/>
        <w:rPr>
          <w:rFonts w:ascii="Arial" w:hAnsi="Arial" w:eastAsia="宋体" w:cs="Arial"/>
          <w:b/>
          <w:szCs w:val="22"/>
          <w:lang w:eastAsia="zh-CN"/>
        </w:rPr>
      </w:pPr>
      <w:r>
        <w:rPr>
          <w:rFonts w:ascii="Arial" w:hAnsi="Arial" w:eastAsia="宋体" w:cs="Arial"/>
          <w:b/>
          <w:szCs w:val="22"/>
          <w:lang w:eastAsia="zh-CN"/>
        </w:rPr>
        <w:t>Option 1: No spec impact, i.e., assume loss of UL PDCP PDUs is a corner case or can be addressed by network implementation,</w:t>
      </w:r>
    </w:p>
    <w:p>
      <w:pPr>
        <w:pBdr>
          <w:top w:val="single" w:color="auto" w:sz="4" w:space="1"/>
          <w:left w:val="single" w:color="auto" w:sz="4" w:space="4"/>
          <w:bottom w:val="single" w:color="auto" w:sz="4" w:space="1"/>
          <w:right w:val="single" w:color="auto" w:sz="4" w:space="4"/>
        </w:pBdr>
        <w:ind w:left="1416" w:hanging="1416" w:hangingChars="705"/>
        <w:rPr>
          <w:rFonts w:ascii="Arial" w:hAnsi="Arial" w:eastAsia="宋体" w:cs="Arial"/>
          <w:b/>
          <w:szCs w:val="22"/>
          <w:lang w:eastAsia="zh-CN"/>
        </w:rPr>
      </w:pPr>
      <w:r>
        <w:rPr>
          <w:rFonts w:ascii="Arial" w:hAnsi="Arial" w:eastAsia="宋体" w:cs="Arial"/>
          <w:b/>
          <w:szCs w:val="22"/>
          <w:lang w:eastAsia="zh-CN"/>
        </w:rPr>
        <w:t>Option 2: Remote UE retransmits all the PDCP SDUs for which the successful delivery of the corresponding PDCP Data PDU has not been confirmed by PDCP status report in the target side after path switch.</w:t>
      </w:r>
    </w:p>
    <w:p>
      <w:pPr>
        <w:pStyle w:val="3"/>
        <w:spacing w:before="180"/>
        <w:rPr>
          <w:rFonts w:eastAsiaTheme="minorEastAsia"/>
          <w:lang w:eastAsia="zh-CN"/>
        </w:rPr>
      </w:pPr>
      <w:r>
        <w:rPr>
          <w:rFonts w:hint="eastAsia" w:eastAsiaTheme="minorEastAsia"/>
          <w:lang w:eastAsia="zh-CN"/>
        </w:rPr>
        <w:t>T</w:t>
      </w:r>
      <w:r>
        <w:rPr>
          <w:rFonts w:eastAsiaTheme="minorEastAsia"/>
          <w:lang w:eastAsia="zh-CN"/>
        </w:rPr>
        <w:t xml:space="preserve">he issue is towards the case where the remote UE receives the I2D path switch command relayed by the Relay UE from Uu, and </w:t>
      </w:r>
      <w:r>
        <w:rPr>
          <w:rFonts w:eastAsiaTheme="minorEastAsia"/>
          <w:i/>
          <w:lang w:eastAsia="zh-CN"/>
        </w:rPr>
        <w:t>right after that,</w:t>
      </w:r>
      <w:r>
        <w:rPr>
          <w:rFonts w:eastAsiaTheme="minorEastAsia"/>
          <w:lang w:eastAsia="zh-CN"/>
        </w:rPr>
        <w:t xml:space="preserve"> the Relay UE’s Uu link is down, without those already PC5-ACKed data unable to be further provided to the gNB by the Relay.  We do think this is a corner case that is not worth further complication of the Spec. So, we support option 1 as above. </w:t>
      </w:r>
    </w:p>
    <w:p>
      <w:pPr>
        <w:pStyle w:val="3"/>
        <w:spacing w:before="180"/>
        <w:rPr>
          <w:rFonts w:eastAsiaTheme="minorEastAsia"/>
          <w:b/>
          <w:lang w:eastAsia="zh-CN"/>
        </w:rPr>
      </w:pPr>
      <w:r>
        <w:rPr>
          <w:rFonts w:hint="eastAsia" w:eastAsiaTheme="minorEastAsia"/>
          <w:b/>
          <w:lang w:eastAsia="zh-CN"/>
        </w:rPr>
        <w:t>P</w:t>
      </w:r>
      <w:r>
        <w:rPr>
          <w:rFonts w:eastAsiaTheme="minorEastAsia"/>
          <w:b/>
          <w:lang w:eastAsia="zh-CN"/>
        </w:rPr>
        <w:t xml:space="preserve">roposal 6: No Spec impact is needed to ensure UL PDCP lossless delivery in I2D path switch. </w:t>
      </w:r>
    </w:p>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5"/>
    <w:bookmarkEnd w:id="6"/>
    <w:p>
      <w:pPr>
        <w:pStyle w:val="108"/>
        <w:tabs>
          <w:tab w:val="left" w:pos="1276"/>
          <w:tab w:val="clear" w:pos="1304"/>
          <w:tab w:val="clear" w:pos="1701"/>
        </w:tabs>
        <w:rPr>
          <w:rFonts w:ascii="Times New Roman" w:hAnsi="Times New Roman"/>
          <w:b w:val="0"/>
          <w:bCs w:val="0"/>
        </w:rPr>
      </w:pPr>
      <w:r>
        <w:rPr>
          <w:rFonts w:hint="eastAsia" w:ascii="Times New Roman" w:hAnsi="Times New Roman"/>
          <w:b w:val="0"/>
          <w:bCs w:val="0"/>
        </w:rPr>
        <w:t>I</w:t>
      </w:r>
      <w:r>
        <w:rPr>
          <w:rFonts w:ascii="Times New Roman" w:hAnsi="Times New Roman"/>
          <w:b w:val="0"/>
          <w:bCs w:val="0"/>
        </w:rPr>
        <w:t>n this paper, we try to finalize the remaining issues on service continuity in L2 U2N relay with the following observations and proposals:</w:t>
      </w:r>
    </w:p>
    <w:p>
      <w:pPr>
        <w:spacing w:after="180"/>
        <w:jc w:val="both"/>
        <w:rPr>
          <w:rFonts w:eastAsiaTheme="minorEastAsia"/>
          <w:b/>
          <w:lang w:val="en-GB" w:eastAsia="zh-CN"/>
        </w:rPr>
      </w:pPr>
      <w:r>
        <w:rPr>
          <w:rFonts w:eastAsiaTheme="minorEastAsia"/>
          <w:b/>
          <w:lang w:val="en-GB" w:eastAsia="zh-CN"/>
        </w:rPr>
        <w:t xml:space="preserve">Observation 1: The clear majority’s view is to rely on Relay UE’s L2 ID for Relay identification during D2I path switch, as observed from [Post116-e][604][Relay]. </w:t>
      </w:r>
    </w:p>
    <w:p>
      <w:pPr>
        <w:spacing w:after="180"/>
        <w:jc w:val="both"/>
        <w:rPr>
          <w:rFonts w:eastAsiaTheme="minorEastAsia"/>
          <w:b/>
          <w:lang w:val="en-GB" w:eastAsia="zh-CN"/>
        </w:rPr>
      </w:pPr>
      <w:r>
        <w:rPr>
          <w:rFonts w:eastAsiaTheme="minorEastAsia"/>
          <w:b/>
          <w:lang w:val="en-GB" w:eastAsia="zh-CN"/>
        </w:rPr>
        <w:t xml:space="preserve">Observation 2: As an RRC_INACTIVE/IDLE Relay UE may have already changed its L2 ID than the old one it previously reported to the gNB in RRC_CONNECTED, it is highly likely that the gNB can no more find this Relay UE after the Relay enters RRC_INACTIVE/IDLE, and any D2I path switch to this Relay UE will eventually fail. </w:t>
      </w:r>
    </w:p>
    <w:p>
      <w:pPr>
        <w:spacing w:after="180"/>
        <w:jc w:val="both"/>
        <w:rPr>
          <w:rFonts w:eastAsiaTheme="minorEastAsia"/>
          <w:b/>
          <w:lang w:val="en-GB" w:eastAsia="zh-CN"/>
        </w:rPr>
      </w:pPr>
      <w:r>
        <w:rPr>
          <w:rFonts w:hint="eastAsia" w:eastAsiaTheme="minorEastAsia"/>
          <w:b/>
          <w:lang w:val="en-GB" w:eastAsia="zh-CN"/>
        </w:rPr>
        <w:t>P</w:t>
      </w:r>
      <w:r>
        <w:rPr>
          <w:rFonts w:eastAsiaTheme="minorEastAsia"/>
          <w:b/>
          <w:lang w:val="en-GB" w:eastAsia="zh-CN"/>
        </w:rPr>
        <w:t xml:space="preserve">roposal 1: For the new timer introduced for D2I path switch, adopt the stop condition “Upon successfully sending </w:t>
      </w:r>
      <w:r>
        <w:rPr>
          <w:rFonts w:eastAsiaTheme="minorEastAsia"/>
          <w:b/>
          <w:i/>
          <w:lang w:val="en-GB" w:eastAsia="zh-CN"/>
        </w:rPr>
        <w:t>RRCReconfigurationComplete</w:t>
      </w:r>
      <w:r>
        <w:rPr>
          <w:rFonts w:eastAsiaTheme="minorEastAsia"/>
          <w:b/>
          <w:lang w:val="en-GB" w:eastAsia="zh-CN"/>
        </w:rPr>
        <w:t xml:space="preserve"> (i.e., lower layer acknowledge is received from target relay)” at the Remote UE side, only if no extra Spec impact is needed to support such “lower layer acknowledgement” (e.g. reusing existing PDCP SR). Otherwise, adopt “upon successful unicast link establishment with the Relay UE” as the stop condition.</w:t>
      </w:r>
    </w:p>
    <w:p>
      <w:pPr>
        <w:pStyle w:val="3"/>
        <w:spacing w:after="180"/>
        <w:rPr>
          <w:rFonts w:eastAsiaTheme="minorEastAsia"/>
          <w:lang w:eastAsia="zh-CN"/>
        </w:rPr>
      </w:pPr>
      <w:r>
        <w:rPr>
          <w:rFonts w:hint="eastAsia" w:eastAsiaTheme="minorEastAsia"/>
          <w:b/>
          <w:lang w:val="en-GB" w:eastAsia="zh-CN"/>
        </w:rPr>
        <w:t>P</w:t>
      </w:r>
      <w:r>
        <w:rPr>
          <w:rFonts w:eastAsiaTheme="minorEastAsia"/>
          <w:b/>
          <w:lang w:val="en-GB" w:eastAsia="zh-CN"/>
        </w:rPr>
        <w:t xml:space="preserve">roposal 2: RAN2 confirms that D2I path switch to an RRC_IDLE/INACTIVE Relay UE is not supported in this release. </w:t>
      </w:r>
    </w:p>
    <w:p>
      <w:pPr>
        <w:pStyle w:val="3"/>
        <w:spacing w:after="180"/>
        <w:rPr>
          <w:rFonts w:eastAsiaTheme="minorEastAsia"/>
          <w:b/>
          <w:lang w:val="en-GB" w:eastAsia="zh-CN"/>
        </w:rPr>
      </w:pPr>
      <w:r>
        <w:rPr>
          <w:rFonts w:hint="eastAsia" w:eastAsiaTheme="minorEastAsia"/>
          <w:b/>
          <w:lang w:val="en-GB" w:eastAsia="zh-CN"/>
        </w:rPr>
        <w:t>P</w:t>
      </w:r>
      <w:r>
        <w:rPr>
          <w:rFonts w:eastAsiaTheme="minorEastAsia"/>
          <w:b/>
          <w:lang w:val="en-GB" w:eastAsia="zh-CN"/>
        </w:rPr>
        <w:t xml:space="preserve">roposal 3: An allowed list/block list for D2I path switch is not supported. </w:t>
      </w:r>
    </w:p>
    <w:p>
      <w:pPr>
        <w:pStyle w:val="3"/>
        <w:spacing w:after="180"/>
        <w:rPr>
          <w:rFonts w:eastAsiaTheme="minorEastAsia"/>
          <w:b/>
          <w:lang w:val="en-GB" w:eastAsia="zh-CN"/>
        </w:rPr>
      </w:pPr>
      <w:r>
        <w:rPr>
          <w:rFonts w:hint="eastAsia" w:eastAsiaTheme="minorEastAsia"/>
          <w:b/>
          <w:lang w:val="en-GB" w:eastAsia="zh-CN"/>
        </w:rPr>
        <w:t>P</w:t>
      </w:r>
      <w:r>
        <w:rPr>
          <w:rFonts w:eastAsiaTheme="minorEastAsia"/>
          <w:b/>
          <w:lang w:val="en-GB" w:eastAsia="zh-CN"/>
        </w:rPr>
        <w:t xml:space="preserve">roposal 4: If RAN sharing is supported for Rel-17 SL Relay, NCGI of the cell to which Relay UE belongs is included in the measurement report for D2I path switch. Otherwise, NCI is included. </w:t>
      </w:r>
    </w:p>
    <w:p>
      <w:pPr>
        <w:pStyle w:val="3"/>
        <w:spacing w:before="180"/>
        <w:rPr>
          <w:rFonts w:eastAsiaTheme="minorEastAsia"/>
          <w:b/>
          <w:lang w:eastAsia="zh-CN"/>
        </w:rPr>
      </w:pPr>
      <w:r>
        <w:rPr>
          <w:rFonts w:hint="eastAsia" w:eastAsiaTheme="minorEastAsia"/>
          <w:b/>
          <w:lang w:eastAsia="zh-CN"/>
        </w:rPr>
        <w:t>P</w:t>
      </w:r>
      <w:r>
        <w:rPr>
          <w:rFonts w:eastAsiaTheme="minorEastAsia"/>
          <w:b/>
          <w:lang w:eastAsia="zh-CN"/>
        </w:rPr>
        <w:t xml:space="preserve">roposal 5: RRC reestablishment procedure is initiated at the Remote UE, triggering further relay (re)selection procedure, in the cases of Relay UE’s Uu RLF, Relay UE’s HO and Relay UE initiated PC5-S unicast link release. </w:t>
      </w:r>
    </w:p>
    <w:p>
      <w:pPr>
        <w:pStyle w:val="3"/>
        <w:spacing w:before="180"/>
        <w:rPr>
          <w:rFonts w:eastAsiaTheme="minorEastAsia"/>
          <w:b/>
          <w:lang w:eastAsia="zh-CN"/>
        </w:rPr>
      </w:pPr>
      <w:r>
        <w:rPr>
          <w:rFonts w:hint="eastAsia" w:eastAsiaTheme="minorEastAsia"/>
          <w:b/>
          <w:lang w:eastAsia="zh-CN"/>
        </w:rPr>
        <w:t>P</w:t>
      </w:r>
      <w:r>
        <w:rPr>
          <w:rFonts w:eastAsiaTheme="minorEastAsia"/>
          <w:b/>
          <w:lang w:eastAsia="zh-CN"/>
        </w:rPr>
        <w:t xml:space="preserve">roposal 6: No Spec impact is needed to ensure UL PDCP lossless delivery in I2D path switch. </w:t>
      </w:r>
    </w:p>
    <w:p>
      <w:pPr>
        <w:keepNext/>
        <w:keepLines/>
        <w:numPr>
          <w:ilvl w:val="0"/>
          <w:numId w:val="5"/>
        </w:numPr>
        <w:pBdr>
          <w:top w:val="single" w:color="auto" w:sz="12" w:space="3"/>
        </w:pBdr>
        <w:overflowPunct w:val="0"/>
        <w:autoSpaceDE w:val="0"/>
        <w:autoSpaceDN w:val="0"/>
        <w:adjustRightInd w:val="0"/>
        <w:spacing w:before="240" w:after="180"/>
        <w:jc w:val="both"/>
        <w:textAlignment w:val="baseline"/>
        <w:outlineLvl w:val="0"/>
        <w:rPr>
          <w:rFonts w:ascii="Arial" w:hAnsi="Arial" w:eastAsia="宋体"/>
          <w:sz w:val="36"/>
          <w:szCs w:val="20"/>
          <w:lang w:eastAsia="en-GB"/>
        </w:rPr>
      </w:pPr>
      <w:r>
        <w:rPr>
          <w:rFonts w:ascii="Arial" w:hAnsi="Arial" w:eastAsia="宋体"/>
          <w:sz w:val="36"/>
          <w:szCs w:val="20"/>
          <w:lang w:eastAsia="en-GB"/>
        </w:rPr>
        <w:t>Reference</w:t>
      </w:r>
    </w:p>
    <w:p>
      <w:pPr>
        <w:pStyle w:val="3"/>
        <w:numPr>
          <w:ilvl w:val="0"/>
          <w:numId w:val="6"/>
        </w:numPr>
        <w:tabs>
          <w:tab w:val="left" w:pos="1701"/>
        </w:tabs>
        <w:snapToGrid w:val="0"/>
        <w:spacing w:line="268" w:lineRule="auto"/>
        <w:contextualSpacing/>
        <w:rPr>
          <w:rFonts w:eastAsia="宋体"/>
          <w:color w:val="000000" w:themeColor="text1"/>
          <w:szCs w:val="20"/>
          <w:lang w:eastAsia="zh-CN"/>
          <w14:textFill>
            <w14:solidFill>
              <w14:schemeClr w14:val="tx1"/>
            </w14:solidFill>
          </w14:textFill>
        </w:rPr>
      </w:pPr>
      <w:r>
        <w:rPr>
          <w:color w:val="000000" w:themeColor="text1"/>
          <w:lang w:val="en-GB"/>
          <w14:textFill>
            <w14:solidFill>
              <w14:schemeClr w14:val="tx1"/>
            </w14:solidFill>
          </w14:textFill>
        </w:rPr>
        <w:t>R2-2111295</w:t>
      </w:r>
      <w:r>
        <w:rPr>
          <w:color w:val="000000" w:themeColor="text1"/>
          <w:lang w:val="en-GB"/>
          <w14:textFill>
            <w14:solidFill>
              <w14:schemeClr w14:val="tx1"/>
            </w14:solidFill>
          </w14:textFill>
        </w:rPr>
        <w:tab/>
      </w:r>
      <w:r>
        <w:rPr>
          <w:color w:val="000000" w:themeColor="text1"/>
          <w:lang w:val="en-GB"/>
          <w14:textFill>
            <w14:solidFill>
              <w14:schemeClr w14:val="tx1"/>
            </w14:solidFill>
          </w14:textFill>
        </w:rPr>
        <w:t>Report from session on positioning and sidelink relay</w:t>
      </w:r>
      <w:r>
        <w:rPr>
          <w:color w:val="000000" w:themeColor="text1"/>
          <w:lang w:val="en-GB"/>
          <w14:textFill>
            <w14:solidFill>
              <w14:schemeClr w14:val="tx1"/>
            </w14:solidFill>
          </w14:textFill>
        </w:rPr>
        <w:tab/>
      </w:r>
      <w:r>
        <w:rPr>
          <w:color w:val="000000" w:themeColor="text1"/>
          <w:lang w:val="en-GB"/>
          <w14:textFill>
            <w14:solidFill>
              <w14:schemeClr w14:val="tx1"/>
            </w14:solidFill>
          </w14:textFill>
        </w:rPr>
        <w:t>Session chair (MediaTek)</w:t>
      </w:r>
    </w:p>
    <w:p>
      <w:pPr>
        <w:pStyle w:val="3"/>
        <w:numPr>
          <w:ilvl w:val="0"/>
          <w:numId w:val="6"/>
        </w:numPr>
        <w:tabs>
          <w:tab w:val="left" w:pos="1701"/>
        </w:tabs>
        <w:snapToGrid w:val="0"/>
        <w:spacing w:line="268" w:lineRule="auto"/>
        <w:contextualSpacing/>
        <w:rPr>
          <w:rFonts w:eastAsia="宋体"/>
          <w:color w:val="000000" w:themeColor="text1"/>
          <w:szCs w:val="20"/>
          <w:lang w:eastAsia="zh-CN"/>
          <w14:textFill>
            <w14:solidFill>
              <w14:schemeClr w14:val="tx1"/>
            </w14:solidFill>
          </w14:textFill>
        </w:rPr>
      </w:pPr>
      <w:r>
        <w:rPr>
          <w:color w:val="000000" w:themeColor="text1"/>
          <w:szCs w:val="20"/>
          <w14:textFill>
            <w14:solidFill>
              <w14:schemeClr w14:val="tx1"/>
            </w14:solidFill>
          </w14:textFill>
        </w:rPr>
        <w:t>R2-2200009</w:t>
      </w:r>
      <w:r>
        <w:rPr>
          <w:color w:val="000000" w:themeColor="text1"/>
          <w:szCs w:val="20"/>
          <w14:textFill>
            <w14:solidFill>
              <w14:schemeClr w14:val="tx1"/>
            </w14:solidFill>
          </w14:textFill>
        </w:rPr>
        <w:tab/>
      </w:r>
      <w:r>
        <w:rPr>
          <w:color w:val="000000" w:themeColor="text1"/>
          <w:sz w:val="22"/>
          <w:szCs w:val="22"/>
          <w14:textFill>
            <w14:solidFill>
              <w14:schemeClr w14:val="tx1"/>
            </w14:solidFill>
          </w14:textFill>
        </w:rPr>
        <w:t xml:space="preserve">Summary of </w:t>
      </w:r>
      <w:r>
        <w:rPr>
          <w:color w:val="000000" w:themeColor="text1"/>
          <w:lang w:eastAsia="en-GB"/>
          <w14:textFill>
            <w14:solidFill>
              <w14:schemeClr w14:val="tx1"/>
            </w14:solidFill>
          </w14:textFill>
        </w:rPr>
        <w:t>[Post116-e][604][Relay] Remaining issues on service continuity</w:t>
      </w:r>
    </w:p>
    <w:p>
      <w:pPr>
        <w:pStyle w:val="3"/>
        <w:numPr>
          <w:ilvl w:val="0"/>
          <w:numId w:val="6"/>
        </w:numPr>
        <w:tabs>
          <w:tab w:val="left" w:pos="1701"/>
        </w:tabs>
        <w:snapToGrid w:val="0"/>
        <w:spacing w:line="268" w:lineRule="auto"/>
        <w:contextualSpacing/>
        <w:rPr>
          <w:rFonts w:eastAsia="宋体"/>
          <w:color w:val="000000" w:themeColor="text1"/>
          <w:szCs w:val="20"/>
          <w:lang w:eastAsia="zh-CN"/>
          <w14:textFill>
            <w14:solidFill>
              <w14:schemeClr w14:val="tx1"/>
            </w14:solidFill>
          </w14:textFill>
        </w:rPr>
      </w:pPr>
      <w:r>
        <w:rPr>
          <w:rFonts w:eastAsia="黑体"/>
          <w:bCs/>
          <w:color w:val="000000" w:themeColor="text1"/>
          <w:szCs w:val="20"/>
          <w14:textFill>
            <w14:solidFill>
              <w14:schemeClr w14:val="tx1"/>
            </w14:solidFill>
          </w14:textFill>
        </w:rPr>
        <w:t>R2-2109428</w:t>
      </w:r>
      <w:r>
        <w:rPr>
          <w:rStyle w:val="30"/>
          <w:rFonts w:eastAsia="黑体"/>
          <w:bCs/>
          <w:color w:val="000000" w:themeColor="text1"/>
          <w:szCs w:val="20"/>
          <w:u w:val="none"/>
          <w14:textFill>
            <w14:solidFill>
              <w14:schemeClr w14:val="tx1"/>
            </w14:solidFill>
          </w14:textFill>
        </w:rPr>
        <w:tab/>
      </w:r>
      <w:r>
        <w:rPr>
          <w:rStyle w:val="30"/>
          <w:rFonts w:eastAsia="黑体"/>
          <w:bCs/>
          <w:color w:val="000000" w:themeColor="text1"/>
          <w:szCs w:val="20"/>
          <w:u w:val="none"/>
          <w14:textFill>
            <w14:solidFill>
              <w14:schemeClr w14:val="tx1"/>
            </w14:solidFill>
          </w14:textFill>
        </w:rPr>
        <w:t>Remaining issues on service continuity of L2 U2N relay</w:t>
      </w:r>
      <w:r>
        <w:rPr>
          <w:rStyle w:val="30"/>
          <w:rFonts w:eastAsia="黑体"/>
          <w:bCs/>
          <w:color w:val="000000" w:themeColor="text1"/>
          <w:szCs w:val="20"/>
          <w:u w:val="none"/>
          <w14:textFill>
            <w14:solidFill>
              <w14:schemeClr w14:val="tx1"/>
            </w14:solidFill>
          </w14:textFill>
        </w:rPr>
        <w:tab/>
      </w:r>
      <w:r>
        <w:rPr>
          <w:rStyle w:val="30"/>
          <w:rFonts w:eastAsia="黑体"/>
          <w:bCs/>
          <w:color w:val="000000" w:themeColor="text1"/>
          <w:szCs w:val="20"/>
          <w:u w:val="none"/>
          <w14:textFill>
            <w14:solidFill>
              <w14:schemeClr w14:val="tx1"/>
            </w14:solidFill>
          </w14:textFill>
        </w:rPr>
        <w:t>Qualcomm Incorporated</w:t>
      </w:r>
    </w:p>
    <w:p>
      <w:pPr>
        <w:pStyle w:val="3"/>
        <w:numPr>
          <w:ilvl w:val="0"/>
          <w:numId w:val="6"/>
        </w:numPr>
        <w:tabs>
          <w:tab w:val="left" w:pos="1701"/>
        </w:tabs>
        <w:snapToGrid w:val="0"/>
        <w:spacing w:line="268" w:lineRule="auto"/>
        <w:contextualSpacing/>
        <w:rPr>
          <w:rFonts w:eastAsia="宋体"/>
          <w:color w:val="000000"/>
          <w:szCs w:val="20"/>
          <w:lang w:eastAsia="zh-CN"/>
        </w:rPr>
      </w:pPr>
      <w:r>
        <w:rPr>
          <w:rFonts w:eastAsia="宋体"/>
          <w:color w:val="000000"/>
          <w:szCs w:val="20"/>
          <w:lang w:eastAsia="zh-CN"/>
        </w:rPr>
        <w:t>R2-2110490</w:t>
      </w:r>
      <w:r>
        <w:rPr>
          <w:rFonts w:eastAsia="宋体"/>
          <w:color w:val="000000"/>
          <w:szCs w:val="20"/>
          <w:lang w:eastAsia="zh-CN"/>
        </w:rPr>
        <w:tab/>
      </w:r>
      <w:r>
        <w:t>RRC running CR for SL relay</w:t>
      </w:r>
      <w:r>
        <w:tab/>
      </w:r>
      <w:r>
        <w:t>Huawei, HiSilicon</w:t>
      </w:r>
    </w:p>
    <w:sectPr>
      <w:headerReference r:id="rId3" w:type="default"/>
      <w:pgSz w:w="11906" w:h="16838"/>
      <w:pgMar w:top="284" w:right="1418" w:bottom="1418" w:left="1418" w:header="709" w:footer="709"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DE34BC"/>
    <w:multiLevelType w:val="singleLevel"/>
    <w:tmpl w:val="40DE34BC"/>
    <w:lvl w:ilvl="0" w:tentative="0">
      <w:start w:val="1"/>
      <w:numFmt w:val="decimal"/>
      <w:pStyle w:val="79"/>
      <w:lvlText w:val="%1."/>
      <w:lvlJc w:val="left"/>
      <w:pPr>
        <w:tabs>
          <w:tab w:val="left" w:pos="360"/>
        </w:tabs>
        <w:ind w:left="360" w:hanging="360"/>
      </w:pPr>
    </w:lvl>
  </w:abstractNum>
  <w:abstractNum w:abstractNumId="1">
    <w:nsid w:val="521F44A7"/>
    <w:multiLevelType w:val="multilevel"/>
    <w:tmpl w:val="521F44A7"/>
    <w:lvl w:ilvl="0" w:tentative="0">
      <w:start w:val="1"/>
      <w:numFmt w:val="bullet"/>
      <w:pStyle w:val="57"/>
      <w:lvlText w:val=""/>
      <w:lvlJc w:val="left"/>
      <w:pPr>
        <w:tabs>
          <w:tab w:val="left" w:pos="1710"/>
        </w:tabs>
        <w:ind w:left="171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
    <w:nsid w:val="70146DC0"/>
    <w:multiLevelType w:val="multilevel"/>
    <w:tmpl w:val="70146DC0"/>
    <w:lvl w:ilvl="0" w:tentative="0">
      <w:start w:val="1"/>
      <w:numFmt w:val="bullet"/>
      <w:pStyle w:val="9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1"/>
  </w:num>
  <w:num w:numId="3">
    <w:abstractNumId w:val="0"/>
  </w:num>
  <w:num w:numId="4">
    <w:abstractNumId w:val="3"/>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displayVerticalDrawingGridEvery w:val="2"/>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592"/>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4AC"/>
    <w:rsid w:val="00016AC6"/>
    <w:rsid w:val="00016B24"/>
    <w:rsid w:val="00016F56"/>
    <w:rsid w:val="00016FA0"/>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26F"/>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1BFD"/>
    <w:rsid w:val="00032167"/>
    <w:rsid w:val="000325F7"/>
    <w:rsid w:val="0003268C"/>
    <w:rsid w:val="00032B54"/>
    <w:rsid w:val="0003305D"/>
    <w:rsid w:val="000338A4"/>
    <w:rsid w:val="00033D65"/>
    <w:rsid w:val="000343AE"/>
    <w:rsid w:val="00034864"/>
    <w:rsid w:val="00034E6D"/>
    <w:rsid w:val="000356F1"/>
    <w:rsid w:val="00035C55"/>
    <w:rsid w:val="00035E82"/>
    <w:rsid w:val="00035EE8"/>
    <w:rsid w:val="000362AB"/>
    <w:rsid w:val="000363AE"/>
    <w:rsid w:val="000363FD"/>
    <w:rsid w:val="00036598"/>
    <w:rsid w:val="0003666A"/>
    <w:rsid w:val="00036671"/>
    <w:rsid w:val="000367B2"/>
    <w:rsid w:val="000369AA"/>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36"/>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5E9C"/>
    <w:rsid w:val="00056377"/>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822"/>
    <w:rsid w:val="00075B44"/>
    <w:rsid w:val="00075FDA"/>
    <w:rsid w:val="000760BA"/>
    <w:rsid w:val="00076185"/>
    <w:rsid w:val="00076367"/>
    <w:rsid w:val="0007680E"/>
    <w:rsid w:val="00076A2B"/>
    <w:rsid w:val="00076DC7"/>
    <w:rsid w:val="00076E3A"/>
    <w:rsid w:val="000773F5"/>
    <w:rsid w:val="000777C7"/>
    <w:rsid w:val="00077878"/>
    <w:rsid w:val="000778C4"/>
    <w:rsid w:val="00077AA7"/>
    <w:rsid w:val="00077C76"/>
    <w:rsid w:val="00077DB2"/>
    <w:rsid w:val="000801DF"/>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9F5"/>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66D"/>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B5F"/>
    <w:rsid w:val="000C2208"/>
    <w:rsid w:val="000C2DDC"/>
    <w:rsid w:val="000C2EFE"/>
    <w:rsid w:val="000C31B8"/>
    <w:rsid w:val="000C325E"/>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D85"/>
    <w:rsid w:val="000C7F39"/>
    <w:rsid w:val="000D0965"/>
    <w:rsid w:val="000D0AE7"/>
    <w:rsid w:val="000D13EC"/>
    <w:rsid w:val="000D17B9"/>
    <w:rsid w:val="000D1A06"/>
    <w:rsid w:val="000D1E97"/>
    <w:rsid w:val="000D242E"/>
    <w:rsid w:val="000D2554"/>
    <w:rsid w:val="000D284E"/>
    <w:rsid w:val="000D302F"/>
    <w:rsid w:val="000D30E4"/>
    <w:rsid w:val="000D3112"/>
    <w:rsid w:val="000D317D"/>
    <w:rsid w:val="000D3447"/>
    <w:rsid w:val="000D34FE"/>
    <w:rsid w:val="000D360C"/>
    <w:rsid w:val="000D366C"/>
    <w:rsid w:val="000D3710"/>
    <w:rsid w:val="000D384B"/>
    <w:rsid w:val="000D39FC"/>
    <w:rsid w:val="000D3A53"/>
    <w:rsid w:val="000D3C4D"/>
    <w:rsid w:val="000D3E30"/>
    <w:rsid w:val="000D3FA5"/>
    <w:rsid w:val="000D5391"/>
    <w:rsid w:val="000D5ED4"/>
    <w:rsid w:val="000D606D"/>
    <w:rsid w:val="000D6237"/>
    <w:rsid w:val="000D6241"/>
    <w:rsid w:val="000D6CA7"/>
    <w:rsid w:val="000D6D38"/>
    <w:rsid w:val="000D7203"/>
    <w:rsid w:val="000D75FD"/>
    <w:rsid w:val="000E068D"/>
    <w:rsid w:val="000E0B14"/>
    <w:rsid w:val="000E0F87"/>
    <w:rsid w:val="000E1108"/>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2331"/>
    <w:rsid w:val="001032FB"/>
    <w:rsid w:val="00103937"/>
    <w:rsid w:val="0010493D"/>
    <w:rsid w:val="00104DA0"/>
    <w:rsid w:val="00104F6D"/>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8C7"/>
    <w:rsid w:val="00112B24"/>
    <w:rsid w:val="00112F21"/>
    <w:rsid w:val="0011300A"/>
    <w:rsid w:val="001130D3"/>
    <w:rsid w:val="0011322D"/>
    <w:rsid w:val="00113355"/>
    <w:rsid w:val="001133BE"/>
    <w:rsid w:val="001135BA"/>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987"/>
    <w:rsid w:val="00117D2C"/>
    <w:rsid w:val="00117DB9"/>
    <w:rsid w:val="00117EFC"/>
    <w:rsid w:val="00117F03"/>
    <w:rsid w:val="001204D4"/>
    <w:rsid w:val="00120924"/>
    <w:rsid w:val="00120A22"/>
    <w:rsid w:val="00120A72"/>
    <w:rsid w:val="0012109E"/>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27FF5"/>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85F"/>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8A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FF"/>
    <w:rsid w:val="00145B6F"/>
    <w:rsid w:val="00145BBD"/>
    <w:rsid w:val="00145D21"/>
    <w:rsid w:val="00146069"/>
    <w:rsid w:val="001462A3"/>
    <w:rsid w:val="001463A9"/>
    <w:rsid w:val="001463CD"/>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6F68"/>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6DA"/>
    <w:rsid w:val="001638E0"/>
    <w:rsid w:val="00163B15"/>
    <w:rsid w:val="001641C6"/>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3F7"/>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C9D"/>
    <w:rsid w:val="00180CB0"/>
    <w:rsid w:val="001814F8"/>
    <w:rsid w:val="00181F37"/>
    <w:rsid w:val="00182537"/>
    <w:rsid w:val="001825AA"/>
    <w:rsid w:val="001829FA"/>
    <w:rsid w:val="00182D26"/>
    <w:rsid w:val="0018350B"/>
    <w:rsid w:val="00183510"/>
    <w:rsid w:val="0018370D"/>
    <w:rsid w:val="00183831"/>
    <w:rsid w:val="001839FC"/>
    <w:rsid w:val="00183C8D"/>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9F5"/>
    <w:rsid w:val="00187B80"/>
    <w:rsid w:val="00187BE5"/>
    <w:rsid w:val="00187F78"/>
    <w:rsid w:val="0019031A"/>
    <w:rsid w:val="001906CB"/>
    <w:rsid w:val="001907C4"/>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0C1"/>
    <w:rsid w:val="001952BE"/>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48"/>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578"/>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552"/>
    <w:rsid w:val="001E274E"/>
    <w:rsid w:val="001E27FE"/>
    <w:rsid w:val="001E2938"/>
    <w:rsid w:val="001E2B65"/>
    <w:rsid w:val="001E2F8C"/>
    <w:rsid w:val="001E2FFE"/>
    <w:rsid w:val="001E3A08"/>
    <w:rsid w:val="001E3ADE"/>
    <w:rsid w:val="001E3BBC"/>
    <w:rsid w:val="001E3C84"/>
    <w:rsid w:val="001E4190"/>
    <w:rsid w:val="001E43E1"/>
    <w:rsid w:val="001E44AD"/>
    <w:rsid w:val="001E44F5"/>
    <w:rsid w:val="001E4547"/>
    <w:rsid w:val="001E4CB9"/>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BA7"/>
    <w:rsid w:val="001F4D40"/>
    <w:rsid w:val="001F4DED"/>
    <w:rsid w:val="001F59B7"/>
    <w:rsid w:val="001F5F5C"/>
    <w:rsid w:val="001F6423"/>
    <w:rsid w:val="001F6431"/>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54"/>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07"/>
    <w:rsid w:val="00207136"/>
    <w:rsid w:val="00207452"/>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AD4"/>
    <w:rsid w:val="00213E13"/>
    <w:rsid w:val="002140A6"/>
    <w:rsid w:val="00214220"/>
    <w:rsid w:val="002146A8"/>
    <w:rsid w:val="002148A0"/>
    <w:rsid w:val="00214C34"/>
    <w:rsid w:val="002151C8"/>
    <w:rsid w:val="002155E9"/>
    <w:rsid w:val="002157BD"/>
    <w:rsid w:val="00215921"/>
    <w:rsid w:val="002159D4"/>
    <w:rsid w:val="00215C16"/>
    <w:rsid w:val="00215C50"/>
    <w:rsid w:val="00215EBC"/>
    <w:rsid w:val="00216096"/>
    <w:rsid w:val="00216131"/>
    <w:rsid w:val="0021696C"/>
    <w:rsid w:val="00216D9C"/>
    <w:rsid w:val="00217791"/>
    <w:rsid w:val="002179B9"/>
    <w:rsid w:val="002179E1"/>
    <w:rsid w:val="00217AE5"/>
    <w:rsid w:val="00217FE7"/>
    <w:rsid w:val="00220168"/>
    <w:rsid w:val="0022020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24A"/>
    <w:rsid w:val="00226526"/>
    <w:rsid w:val="002265ED"/>
    <w:rsid w:val="0022680E"/>
    <w:rsid w:val="00226856"/>
    <w:rsid w:val="00226865"/>
    <w:rsid w:val="00226BB0"/>
    <w:rsid w:val="002276B0"/>
    <w:rsid w:val="002301C3"/>
    <w:rsid w:val="002302DB"/>
    <w:rsid w:val="002309A1"/>
    <w:rsid w:val="00230EF1"/>
    <w:rsid w:val="002314CE"/>
    <w:rsid w:val="00231534"/>
    <w:rsid w:val="002319C7"/>
    <w:rsid w:val="00231E3A"/>
    <w:rsid w:val="00231EE2"/>
    <w:rsid w:val="0023222B"/>
    <w:rsid w:val="0023247D"/>
    <w:rsid w:val="00232543"/>
    <w:rsid w:val="00232559"/>
    <w:rsid w:val="002327C9"/>
    <w:rsid w:val="002327D8"/>
    <w:rsid w:val="0023318B"/>
    <w:rsid w:val="0023323B"/>
    <w:rsid w:val="0023365D"/>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0A1"/>
    <w:rsid w:val="002442CD"/>
    <w:rsid w:val="002446D9"/>
    <w:rsid w:val="00244A81"/>
    <w:rsid w:val="00244B4F"/>
    <w:rsid w:val="00244BC2"/>
    <w:rsid w:val="00244DD6"/>
    <w:rsid w:val="00244E41"/>
    <w:rsid w:val="002454A0"/>
    <w:rsid w:val="002457C9"/>
    <w:rsid w:val="00245F1A"/>
    <w:rsid w:val="00246721"/>
    <w:rsid w:val="0024672C"/>
    <w:rsid w:val="00246887"/>
    <w:rsid w:val="00246899"/>
    <w:rsid w:val="00246A67"/>
    <w:rsid w:val="00247384"/>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6CDF"/>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D61"/>
    <w:rsid w:val="00265D91"/>
    <w:rsid w:val="00265FB4"/>
    <w:rsid w:val="0026661C"/>
    <w:rsid w:val="00266675"/>
    <w:rsid w:val="002666D9"/>
    <w:rsid w:val="002667B2"/>
    <w:rsid w:val="0026680F"/>
    <w:rsid w:val="00266A08"/>
    <w:rsid w:val="00266E6B"/>
    <w:rsid w:val="00267191"/>
    <w:rsid w:val="002672B5"/>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CE8"/>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4698"/>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005"/>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19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9C2"/>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1B11"/>
    <w:rsid w:val="002E1F80"/>
    <w:rsid w:val="002E26F7"/>
    <w:rsid w:val="002E2849"/>
    <w:rsid w:val="002E398D"/>
    <w:rsid w:val="002E3C2B"/>
    <w:rsid w:val="002E41F8"/>
    <w:rsid w:val="002E421D"/>
    <w:rsid w:val="002E4BF1"/>
    <w:rsid w:val="002E4D1F"/>
    <w:rsid w:val="002E4EBB"/>
    <w:rsid w:val="002E508A"/>
    <w:rsid w:val="002E518B"/>
    <w:rsid w:val="002E51B0"/>
    <w:rsid w:val="002E56EC"/>
    <w:rsid w:val="002E5874"/>
    <w:rsid w:val="002E5A80"/>
    <w:rsid w:val="002E5A91"/>
    <w:rsid w:val="002E5DDA"/>
    <w:rsid w:val="002E5DE9"/>
    <w:rsid w:val="002E5E88"/>
    <w:rsid w:val="002E5EE5"/>
    <w:rsid w:val="002E5FA8"/>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6C2"/>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6A3"/>
    <w:rsid w:val="00304ABD"/>
    <w:rsid w:val="00304D2C"/>
    <w:rsid w:val="00304E2C"/>
    <w:rsid w:val="00305181"/>
    <w:rsid w:val="0030542F"/>
    <w:rsid w:val="00305696"/>
    <w:rsid w:val="0030575B"/>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B19"/>
    <w:rsid w:val="00310DCE"/>
    <w:rsid w:val="003113D3"/>
    <w:rsid w:val="0031142E"/>
    <w:rsid w:val="00311A04"/>
    <w:rsid w:val="0031203F"/>
    <w:rsid w:val="00312F87"/>
    <w:rsid w:val="003132C2"/>
    <w:rsid w:val="00313851"/>
    <w:rsid w:val="00313B17"/>
    <w:rsid w:val="00313D38"/>
    <w:rsid w:val="00314056"/>
    <w:rsid w:val="0031465E"/>
    <w:rsid w:val="00314FFF"/>
    <w:rsid w:val="003150E8"/>
    <w:rsid w:val="00315119"/>
    <w:rsid w:val="003153B3"/>
    <w:rsid w:val="003154CD"/>
    <w:rsid w:val="00315CC5"/>
    <w:rsid w:val="00315D07"/>
    <w:rsid w:val="00315D43"/>
    <w:rsid w:val="00315F81"/>
    <w:rsid w:val="003163E9"/>
    <w:rsid w:val="00316464"/>
    <w:rsid w:val="0031646A"/>
    <w:rsid w:val="0031699A"/>
    <w:rsid w:val="00316DC4"/>
    <w:rsid w:val="003176A2"/>
    <w:rsid w:val="003178FD"/>
    <w:rsid w:val="003179E3"/>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3CA5"/>
    <w:rsid w:val="0033419C"/>
    <w:rsid w:val="00334D37"/>
    <w:rsid w:val="00334D8A"/>
    <w:rsid w:val="00335192"/>
    <w:rsid w:val="003352EC"/>
    <w:rsid w:val="0033574D"/>
    <w:rsid w:val="003359D0"/>
    <w:rsid w:val="00335C80"/>
    <w:rsid w:val="00335D9C"/>
    <w:rsid w:val="00335FD9"/>
    <w:rsid w:val="003361D6"/>
    <w:rsid w:val="0033632B"/>
    <w:rsid w:val="003363FC"/>
    <w:rsid w:val="003364B0"/>
    <w:rsid w:val="00336A20"/>
    <w:rsid w:val="00336AB2"/>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12F"/>
    <w:rsid w:val="00347253"/>
    <w:rsid w:val="003473D3"/>
    <w:rsid w:val="00347514"/>
    <w:rsid w:val="00347B40"/>
    <w:rsid w:val="00350460"/>
    <w:rsid w:val="00350919"/>
    <w:rsid w:val="00350A22"/>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9D"/>
    <w:rsid w:val="003543CC"/>
    <w:rsid w:val="003545A1"/>
    <w:rsid w:val="003548F2"/>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08A"/>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8FE"/>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221"/>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12BD"/>
    <w:rsid w:val="003814B5"/>
    <w:rsid w:val="00381792"/>
    <w:rsid w:val="003817C3"/>
    <w:rsid w:val="00381E75"/>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6D89"/>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8E3"/>
    <w:rsid w:val="003B2F65"/>
    <w:rsid w:val="003B3072"/>
    <w:rsid w:val="003B3843"/>
    <w:rsid w:val="003B3977"/>
    <w:rsid w:val="003B3EFB"/>
    <w:rsid w:val="003B3FC4"/>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A61"/>
    <w:rsid w:val="003F6C92"/>
    <w:rsid w:val="003F6ED2"/>
    <w:rsid w:val="003F7072"/>
    <w:rsid w:val="003F77B4"/>
    <w:rsid w:val="003F7B60"/>
    <w:rsid w:val="003F7C3A"/>
    <w:rsid w:val="003F7E7B"/>
    <w:rsid w:val="004000AA"/>
    <w:rsid w:val="004005E9"/>
    <w:rsid w:val="00400744"/>
    <w:rsid w:val="00400C31"/>
    <w:rsid w:val="00400E0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22B"/>
    <w:rsid w:val="004143FC"/>
    <w:rsid w:val="00414A8B"/>
    <w:rsid w:val="00414BCC"/>
    <w:rsid w:val="00414CFC"/>
    <w:rsid w:val="00414D5A"/>
    <w:rsid w:val="00414D76"/>
    <w:rsid w:val="00414D93"/>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5C9"/>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BE0"/>
    <w:rsid w:val="00433E00"/>
    <w:rsid w:val="00433E31"/>
    <w:rsid w:val="0043476A"/>
    <w:rsid w:val="004348BC"/>
    <w:rsid w:val="004348BF"/>
    <w:rsid w:val="004356F5"/>
    <w:rsid w:val="00435BF4"/>
    <w:rsid w:val="00435CC7"/>
    <w:rsid w:val="00435F2C"/>
    <w:rsid w:val="00435FBE"/>
    <w:rsid w:val="00436990"/>
    <w:rsid w:val="00437039"/>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69"/>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B3E"/>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35C"/>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072"/>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8F8"/>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5DF6"/>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425"/>
    <w:rsid w:val="004B65CB"/>
    <w:rsid w:val="004B65F9"/>
    <w:rsid w:val="004B6B9E"/>
    <w:rsid w:val="004B76C8"/>
    <w:rsid w:val="004B7816"/>
    <w:rsid w:val="004B7CBD"/>
    <w:rsid w:val="004B7FFC"/>
    <w:rsid w:val="004C002F"/>
    <w:rsid w:val="004C015A"/>
    <w:rsid w:val="004C01CF"/>
    <w:rsid w:val="004C036D"/>
    <w:rsid w:val="004C066C"/>
    <w:rsid w:val="004C07FB"/>
    <w:rsid w:val="004C0A9B"/>
    <w:rsid w:val="004C0C01"/>
    <w:rsid w:val="004C1829"/>
    <w:rsid w:val="004C1A60"/>
    <w:rsid w:val="004C1B1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448"/>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4B9E"/>
    <w:rsid w:val="004F5111"/>
    <w:rsid w:val="004F592B"/>
    <w:rsid w:val="004F5A6B"/>
    <w:rsid w:val="004F6326"/>
    <w:rsid w:val="004F63A5"/>
    <w:rsid w:val="004F65A9"/>
    <w:rsid w:val="004F6759"/>
    <w:rsid w:val="004F6968"/>
    <w:rsid w:val="004F699C"/>
    <w:rsid w:val="004F7427"/>
    <w:rsid w:val="004F753A"/>
    <w:rsid w:val="004F7E8E"/>
    <w:rsid w:val="005001F0"/>
    <w:rsid w:val="005005F2"/>
    <w:rsid w:val="00500837"/>
    <w:rsid w:val="00500BCC"/>
    <w:rsid w:val="00500DE5"/>
    <w:rsid w:val="00501068"/>
    <w:rsid w:val="00501627"/>
    <w:rsid w:val="005017FA"/>
    <w:rsid w:val="00501D37"/>
    <w:rsid w:val="0050205A"/>
    <w:rsid w:val="00502294"/>
    <w:rsid w:val="0050293C"/>
    <w:rsid w:val="00502B94"/>
    <w:rsid w:val="00502CE9"/>
    <w:rsid w:val="005030D4"/>
    <w:rsid w:val="005032DC"/>
    <w:rsid w:val="00503382"/>
    <w:rsid w:val="0050364F"/>
    <w:rsid w:val="00503AA9"/>
    <w:rsid w:val="00503AE2"/>
    <w:rsid w:val="00503D93"/>
    <w:rsid w:val="00503E7F"/>
    <w:rsid w:val="005046E6"/>
    <w:rsid w:val="00504B9F"/>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20"/>
    <w:rsid w:val="00512580"/>
    <w:rsid w:val="00512A4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4BA6"/>
    <w:rsid w:val="00525283"/>
    <w:rsid w:val="00525AB9"/>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0D21"/>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5C7"/>
    <w:rsid w:val="00546646"/>
    <w:rsid w:val="005470C2"/>
    <w:rsid w:val="005471BF"/>
    <w:rsid w:val="0054771C"/>
    <w:rsid w:val="00547775"/>
    <w:rsid w:val="0055003D"/>
    <w:rsid w:val="00550B25"/>
    <w:rsid w:val="00550DDE"/>
    <w:rsid w:val="00550E03"/>
    <w:rsid w:val="00551190"/>
    <w:rsid w:val="00551959"/>
    <w:rsid w:val="00551B76"/>
    <w:rsid w:val="00551C50"/>
    <w:rsid w:val="005524EB"/>
    <w:rsid w:val="005526DB"/>
    <w:rsid w:val="005529C2"/>
    <w:rsid w:val="00552A8C"/>
    <w:rsid w:val="00552AF1"/>
    <w:rsid w:val="00552D8C"/>
    <w:rsid w:val="00552DB6"/>
    <w:rsid w:val="00552ED1"/>
    <w:rsid w:val="00553B8A"/>
    <w:rsid w:val="0055477E"/>
    <w:rsid w:val="00554922"/>
    <w:rsid w:val="00554C08"/>
    <w:rsid w:val="005558FD"/>
    <w:rsid w:val="0055594B"/>
    <w:rsid w:val="00555AAD"/>
    <w:rsid w:val="00555C0A"/>
    <w:rsid w:val="005561B1"/>
    <w:rsid w:val="00556986"/>
    <w:rsid w:val="005569EC"/>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3B5"/>
    <w:rsid w:val="00593540"/>
    <w:rsid w:val="005935F8"/>
    <w:rsid w:val="00593A14"/>
    <w:rsid w:val="00593DCE"/>
    <w:rsid w:val="00594107"/>
    <w:rsid w:val="005942BD"/>
    <w:rsid w:val="00594755"/>
    <w:rsid w:val="00594A39"/>
    <w:rsid w:val="00594D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1C"/>
    <w:rsid w:val="005A2CAE"/>
    <w:rsid w:val="005A33BA"/>
    <w:rsid w:val="005A34F5"/>
    <w:rsid w:val="005A3C75"/>
    <w:rsid w:val="005A3CDD"/>
    <w:rsid w:val="005A3EB3"/>
    <w:rsid w:val="005A3ED5"/>
    <w:rsid w:val="005A452B"/>
    <w:rsid w:val="005A4749"/>
    <w:rsid w:val="005A4980"/>
    <w:rsid w:val="005A524B"/>
    <w:rsid w:val="005A584B"/>
    <w:rsid w:val="005A5F1D"/>
    <w:rsid w:val="005A606D"/>
    <w:rsid w:val="005A69C3"/>
    <w:rsid w:val="005A6A87"/>
    <w:rsid w:val="005A6F0C"/>
    <w:rsid w:val="005A719F"/>
    <w:rsid w:val="005A77B0"/>
    <w:rsid w:val="005A7A0E"/>
    <w:rsid w:val="005A7F14"/>
    <w:rsid w:val="005B0151"/>
    <w:rsid w:val="005B0534"/>
    <w:rsid w:val="005B05C5"/>
    <w:rsid w:val="005B0739"/>
    <w:rsid w:val="005B0AC0"/>
    <w:rsid w:val="005B0F8A"/>
    <w:rsid w:val="005B18D8"/>
    <w:rsid w:val="005B1E1C"/>
    <w:rsid w:val="005B2853"/>
    <w:rsid w:val="005B28D7"/>
    <w:rsid w:val="005B2945"/>
    <w:rsid w:val="005B2A0E"/>
    <w:rsid w:val="005B2EA1"/>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B95"/>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AA1"/>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53B"/>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A9"/>
    <w:rsid w:val="00604BE2"/>
    <w:rsid w:val="00604BEF"/>
    <w:rsid w:val="006051FC"/>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40E"/>
    <w:rsid w:val="006115DE"/>
    <w:rsid w:val="0061193E"/>
    <w:rsid w:val="006122D7"/>
    <w:rsid w:val="006123CD"/>
    <w:rsid w:val="006125CD"/>
    <w:rsid w:val="0061286D"/>
    <w:rsid w:val="00612B4C"/>
    <w:rsid w:val="00612E37"/>
    <w:rsid w:val="00612FFD"/>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762"/>
    <w:rsid w:val="00620A2B"/>
    <w:rsid w:val="00620A57"/>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73B"/>
    <w:rsid w:val="00642D4D"/>
    <w:rsid w:val="006430CA"/>
    <w:rsid w:val="00643826"/>
    <w:rsid w:val="0064390F"/>
    <w:rsid w:val="00643A26"/>
    <w:rsid w:val="00643A31"/>
    <w:rsid w:val="006440D8"/>
    <w:rsid w:val="006441DD"/>
    <w:rsid w:val="006445BC"/>
    <w:rsid w:val="0064460C"/>
    <w:rsid w:val="00644C09"/>
    <w:rsid w:val="00644FD3"/>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0D"/>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4C2"/>
    <w:rsid w:val="0066172B"/>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3762"/>
    <w:rsid w:val="00674026"/>
    <w:rsid w:val="00674C74"/>
    <w:rsid w:val="00674F69"/>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193"/>
    <w:rsid w:val="00683272"/>
    <w:rsid w:val="0068333D"/>
    <w:rsid w:val="0068347F"/>
    <w:rsid w:val="006834AE"/>
    <w:rsid w:val="006834B8"/>
    <w:rsid w:val="0068352A"/>
    <w:rsid w:val="00683CE9"/>
    <w:rsid w:val="006841D9"/>
    <w:rsid w:val="0068421F"/>
    <w:rsid w:val="006843CB"/>
    <w:rsid w:val="00684C2C"/>
    <w:rsid w:val="00684CC8"/>
    <w:rsid w:val="00684DAC"/>
    <w:rsid w:val="00684F60"/>
    <w:rsid w:val="00685281"/>
    <w:rsid w:val="00685566"/>
    <w:rsid w:val="00685F16"/>
    <w:rsid w:val="0068608A"/>
    <w:rsid w:val="006866BB"/>
    <w:rsid w:val="0068686B"/>
    <w:rsid w:val="00686A57"/>
    <w:rsid w:val="0068737D"/>
    <w:rsid w:val="006873B6"/>
    <w:rsid w:val="006874D4"/>
    <w:rsid w:val="00687DF2"/>
    <w:rsid w:val="0069050E"/>
    <w:rsid w:val="00690C4D"/>
    <w:rsid w:val="00690D35"/>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CD1"/>
    <w:rsid w:val="006A3F08"/>
    <w:rsid w:val="006A3F53"/>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422"/>
    <w:rsid w:val="006B15E5"/>
    <w:rsid w:val="006B1644"/>
    <w:rsid w:val="006B1695"/>
    <w:rsid w:val="006B269D"/>
    <w:rsid w:val="006B2881"/>
    <w:rsid w:val="006B2A5E"/>
    <w:rsid w:val="006B2B1E"/>
    <w:rsid w:val="006B2BD9"/>
    <w:rsid w:val="006B3234"/>
    <w:rsid w:val="006B32A7"/>
    <w:rsid w:val="006B3B88"/>
    <w:rsid w:val="006B40AA"/>
    <w:rsid w:val="006B413A"/>
    <w:rsid w:val="006B417E"/>
    <w:rsid w:val="006B4328"/>
    <w:rsid w:val="006B4A0C"/>
    <w:rsid w:val="006B4A53"/>
    <w:rsid w:val="006B4AB8"/>
    <w:rsid w:val="006B4EE9"/>
    <w:rsid w:val="006B5157"/>
    <w:rsid w:val="006B51ED"/>
    <w:rsid w:val="006B5532"/>
    <w:rsid w:val="006B5EF3"/>
    <w:rsid w:val="006B5FFD"/>
    <w:rsid w:val="006B63B1"/>
    <w:rsid w:val="006B6402"/>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AAC"/>
    <w:rsid w:val="006C3D77"/>
    <w:rsid w:val="006C400E"/>
    <w:rsid w:val="006C43C6"/>
    <w:rsid w:val="006C45A4"/>
    <w:rsid w:val="006C4A0B"/>
    <w:rsid w:val="006C507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0DB0"/>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C18"/>
    <w:rsid w:val="006F3E7A"/>
    <w:rsid w:val="006F3E94"/>
    <w:rsid w:val="006F42A6"/>
    <w:rsid w:val="006F462C"/>
    <w:rsid w:val="006F4D8F"/>
    <w:rsid w:val="006F4E09"/>
    <w:rsid w:val="006F509B"/>
    <w:rsid w:val="006F5330"/>
    <w:rsid w:val="006F54ED"/>
    <w:rsid w:val="006F56D6"/>
    <w:rsid w:val="006F5E0B"/>
    <w:rsid w:val="006F661F"/>
    <w:rsid w:val="006F666E"/>
    <w:rsid w:val="006F69AA"/>
    <w:rsid w:val="006F69BE"/>
    <w:rsid w:val="006F6C20"/>
    <w:rsid w:val="006F7098"/>
    <w:rsid w:val="006F70A0"/>
    <w:rsid w:val="006F7316"/>
    <w:rsid w:val="006F7382"/>
    <w:rsid w:val="006F7826"/>
    <w:rsid w:val="006F79BF"/>
    <w:rsid w:val="006F7FA2"/>
    <w:rsid w:val="0070010B"/>
    <w:rsid w:val="0070015E"/>
    <w:rsid w:val="0070062E"/>
    <w:rsid w:val="007010F1"/>
    <w:rsid w:val="00701174"/>
    <w:rsid w:val="007014F6"/>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5E6A"/>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6066"/>
    <w:rsid w:val="00726098"/>
    <w:rsid w:val="00726179"/>
    <w:rsid w:val="0072657D"/>
    <w:rsid w:val="00726807"/>
    <w:rsid w:val="007271E1"/>
    <w:rsid w:val="00727991"/>
    <w:rsid w:val="0073024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BB"/>
    <w:rsid w:val="0074763B"/>
    <w:rsid w:val="0074774C"/>
    <w:rsid w:val="00747816"/>
    <w:rsid w:val="00747EC2"/>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409"/>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90B"/>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8C8"/>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544"/>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5D1"/>
    <w:rsid w:val="007B16F1"/>
    <w:rsid w:val="007B173E"/>
    <w:rsid w:val="007B1C8B"/>
    <w:rsid w:val="007B1C98"/>
    <w:rsid w:val="007B2C51"/>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1F6C"/>
    <w:rsid w:val="007C207E"/>
    <w:rsid w:val="007C21B4"/>
    <w:rsid w:val="007C2346"/>
    <w:rsid w:val="007C2358"/>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5B1E"/>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789"/>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516"/>
    <w:rsid w:val="00811690"/>
    <w:rsid w:val="00811752"/>
    <w:rsid w:val="008117D5"/>
    <w:rsid w:val="00811BF2"/>
    <w:rsid w:val="008126ED"/>
    <w:rsid w:val="00812973"/>
    <w:rsid w:val="00812CCC"/>
    <w:rsid w:val="00812D3F"/>
    <w:rsid w:val="00813254"/>
    <w:rsid w:val="0081335D"/>
    <w:rsid w:val="00813414"/>
    <w:rsid w:val="00813ED0"/>
    <w:rsid w:val="0081416E"/>
    <w:rsid w:val="008141D8"/>
    <w:rsid w:val="008142BC"/>
    <w:rsid w:val="008143CB"/>
    <w:rsid w:val="0081460C"/>
    <w:rsid w:val="00814805"/>
    <w:rsid w:val="0081485B"/>
    <w:rsid w:val="008149BE"/>
    <w:rsid w:val="00814A69"/>
    <w:rsid w:val="008153AE"/>
    <w:rsid w:val="00815477"/>
    <w:rsid w:val="008160EF"/>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347"/>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AA6"/>
    <w:rsid w:val="00850F67"/>
    <w:rsid w:val="00851185"/>
    <w:rsid w:val="0085131B"/>
    <w:rsid w:val="00851D43"/>
    <w:rsid w:val="00851FBC"/>
    <w:rsid w:val="008528F3"/>
    <w:rsid w:val="0085392E"/>
    <w:rsid w:val="00853AF9"/>
    <w:rsid w:val="00853B4E"/>
    <w:rsid w:val="00853F08"/>
    <w:rsid w:val="00854200"/>
    <w:rsid w:val="00854490"/>
    <w:rsid w:val="00854B30"/>
    <w:rsid w:val="00854EDE"/>
    <w:rsid w:val="00855559"/>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547"/>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629"/>
    <w:rsid w:val="0086571D"/>
    <w:rsid w:val="00865895"/>
    <w:rsid w:val="00865AA0"/>
    <w:rsid w:val="00865B0E"/>
    <w:rsid w:val="00865B8B"/>
    <w:rsid w:val="00865D28"/>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86E"/>
    <w:rsid w:val="008859EB"/>
    <w:rsid w:val="00885BB6"/>
    <w:rsid w:val="00886051"/>
    <w:rsid w:val="0088614C"/>
    <w:rsid w:val="008861F5"/>
    <w:rsid w:val="0088705C"/>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A87"/>
    <w:rsid w:val="00895C28"/>
    <w:rsid w:val="00895CBC"/>
    <w:rsid w:val="00895CD6"/>
    <w:rsid w:val="00895EC1"/>
    <w:rsid w:val="00896093"/>
    <w:rsid w:val="00896AF9"/>
    <w:rsid w:val="00896D88"/>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77"/>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68E"/>
    <w:rsid w:val="008B397D"/>
    <w:rsid w:val="008B3B1C"/>
    <w:rsid w:val="008B3BEB"/>
    <w:rsid w:val="008B40B2"/>
    <w:rsid w:val="008B4FBC"/>
    <w:rsid w:val="008B50B6"/>
    <w:rsid w:val="008B518C"/>
    <w:rsid w:val="008B54D3"/>
    <w:rsid w:val="008B581F"/>
    <w:rsid w:val="008B5BC4"/>
    <w:rsid w:val="008B5F1A"/>
    <w:rsid w:val="008B6155"/>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39"/>
    <w:rsid w:val="008D116A"/>
    <w:rsid w:val="008D1180"/>
    <w:rsid w:val="008D1862"/>
    <w:rsid w:val="008D1D71"/>
    <w:rsid w:val="008D2023"/>
    <w:rsid w:val="008D2201"/>
    <w:rsid w:val="008D276E"/>
    <w:rsid w:val="008D2B48"/>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5771"/>
    <w:rsid w:val="008E5B43"/>
    <w:rsid w:val="008E5D01"/>
    <w:rsid w:val="008E668A"/>
    <w:rsid w:val="008E6A1E"/>
    <w:rsid w:val="008E6BD3"/>
    <w:rsid w:val="008E6CB7"/>
    <w:rsid w:val="008E6DB0"/>
    <w:rsid w:val="008E793F"/>
    <w:rsid w:val="008E7C65"/>
    <w:rsid w:val="008E7D0F"/>
    <w:rsid w:val="008E7DFA"/>
    <w:rsid w:val="008F01A1"/>
    <w:rsid w:val="008F03C8"/>
    <w:rsid w:val="008F0851"/>
    <w:rsid w:val="008F11C6"/>
    <w:rsid w:val="008F13D8"/>
    <w:rsid w:val="008F1D72"/>
    <w:rsid w:val="008F21AC"/>
    <w:rsid w:val="008F2204"/>
    <w:rsid w:val="008F2620"/>
    <w:rsid w:val="008F2717"/>
    <w:rsid w:val="008F287A"/>
    <w:rsid w:val="008F3218"/>
    <w:rsid w:val="008F3306"/>
    <w:rsid w:val="008F38A3"/>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1E5"/>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6FE5"/>
    <w:rsid w:val="0092752C"/>
    <w:rsid w:val="00927877"/>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986"/>
    <w:rsid w:val="00933B65"/>
    <w:rsid w:val="0093414D"/>
    <w:rsid w:val="00934183"/>
    <w:rsid w:val="00934623"/>
    <w:rsid w:val="00934643"/>
    <w:rsid w:val="00934780"/>
    <w:rsid w:val="009348A1"/>
    <w:rsid w:val="00935279"/>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AA2"/>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694"/>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3F0"/>
    <w:rsid w:val="0097047F"/>
    <w:rsid w:val="00970A99"/>
    <w:rsid w:val="00970F83"/>
    <w:rsid w:val="00971DB8"/>
    <w:rsid w:val="0097265B"/>
    <w:rsid w:val="00972C7A"/>
    <w:rsid w:val="00972D9C"/>
    <w:rsid w:val="0097310D"/>
    <w:rsid w:val="009732AB"/>
    <w:rsid w:val="00973317"/>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3CC1"/>
    <w:rsid w:val="0098406E"/>
    <w:rsid w:val="009845A3"/>
    <w:rsid w:val="00984A4E"/>
    <w:rsid w:val="00984C26"/>
    <w:rsid w:val="009850EF"/>
    <w:rsid w:val="0098525B"/>
    <w:rsid w:val="0098546A"/>
    <w:rsid w:val="0098547B"/>
    <w:rsid w:val="00985717"/>
    <w:rsid w:val="00985770"/>
    <w:rsid w:val="009857D5"/>
    <w:rsid w:val="0098591E"/>
    <w:rsid w:val="00985F25"/>
    <w:rsid w:val="009865AB"/>
    <w:rsid w:val="0098677E"/>
    <w:rsid w:val="00986787"/>
    <w:rsid w:val="009867DE"/>
    <w:rsid w:val="00986B26"/>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50E"/>
    <w:rsid w:val="009939D8"/>
    <w:rsid w:val="00993E62"/>
    <w:rsid w:val="00994135"/>
    <w:rsid w:val="00994642"/>
    <w:rsid w:val="00994649"/>
    <w:rsid w:val="00994811"/>
    <w:rsid w:val="00994BBC"/>
    <w:rsid w:val="00994D6E"/>
    <w:rsid w:val="00994F4B"/>
    <w:rsid w:val="00995039"/>
    <w:rsid w:val="0099562E"/>
    <w:rsid w:val="00995A18"/>
    <w:rsid w:val="00995B32"/>
    <w:rsid w:val="0099627A"/>
    <w:rsid w:val="00996349"/>
    <w:rsid w:val="009966DC"/>
    <w:rsid w:val="009971AA"/>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ADA"/>
    <w:rsid w:val="009A2D35"/>
    <w:rsid w:val="009A2DE3"/>
    <w:rsid w:val="009A3561"/>
    <w:rsid w:val="009A3614"/>
    <w:rsid w:val="009A38D8"/>
    <w:rsid w:val="009A39E3"/>
    <w:rsid w:val="009A3D60"/>
    <w:rsid w:val="009A434B"/>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D29"/>
    <w:rsid w:val="009B4E3D"/>
    <w:rsid w:val="009B51BA"/>
    <w:rsid w:val="009B51C7"/>
    <w:rsid w:val="009B5215"/>
    <w:rsid w:val="009B5264"/>
    <w:rsid w:val="009B5328"/>
    <w:rsid w:val="009B5413"/>
    <w:rsid w:val="009B6561"/>
    <w:rsid w:val="009B6782"/>
    <w:rsid w:val="009B6CD8"/>
    <w:rsid w:val="009C000B"/>
    <w:rsid w:val="009C0097"/>
    <w:rsid w:val="009C017E"/>
    <w:rsid w:val="009C0A13"/>
    <w:rsid w:val="009C0BFB"/>
    <w:rsid w:val="009C0C35"/>
    <w:rsid w:val="009C0D79"/>
    <w:rsid w:val="009C1262"/>
    <w:rsid w:val="009C15D6"/>
    <w:rsid w:val="009C19AC"/>
    <w:rsid w:val="009C1B7D"/>
    <w:rsid w:val="009C1F9A"/>
    <w:rsid w:val="009C2060"/>
    <w:rsid w:val="009C20B1"/>
    <w:rsid w:val="009C226B"/>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5BD"/>
    <w:rsid w:val="009E0E31"/>
    <w:rsid w:val="009E16F7"/>
    <w:rsid w:val="009E1FD7"/>
    <w:rsid w:val="009E2101"/>
    <w:rsid w:val="009E222A"/>
    <w:rsid w:val="009E2269"/>
    <w:rsid w:val="009E27A0"/>
    <w:rsid w:val="009E32DF"/>
    <w:rsid w:val="009E3617"/>
    <w:rsid w:val="009E3807"/>
    <w:rsid w:val="009E403B"/>
    <w:rsid w:val="009E4436"/>
    <w:rsid w:val="009E447D"/>
    <w:rsid w:val="009E47AC"/>
    <w:rsid w:val="009E4B3D"/>
    <w:rsid w:val="009E551A"/>
    <w:rsid w:val="009E557F"/>
    <w:rsid w:val="009E5B6D"/>
    <w:rsid w:val="009E5B7D"/>
    <w:rsid w:val="009E5F3B"/>
    <w:rsid w:val="009E638D"/>
    <w:rsid w:val="009E66EC"/>
    <w:rsid w:val="009E6951"/>
    <w:rsid w:val="009E6D2E"/>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D79"/>
    <w:rsid w:val="009F7F25"/>
    <w:rsid w:val="00A009FA"/>
    <w:rsid w:val="00A00A3E"/>
    <w:rsid w:val="00A00CE6"/>
    <w:rsid w:val="00A0144E"/>
    <w:rsid w:val="00A01552"/>
    <w:rsid w:val="00A01658"/>
    <w:rsid w:val="00A0170C"/>
    <w:rsid w:val="00A01967"/>
    <w:rsid w:val="00A01A77"/>
    <w:rsid w:val="00A01ED7"/>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62A"/>
    <w:rsid w:val="00A15910"/>
    <w:rsid w:val="00A15C8B"/>
    <w:rsid w:val="00A167B0"/>
    <w:rsid w:val="00A16B7A"/>
    <w:rsid w:val="00A174FF"/>
    <w:rsid w:val="00A17A17"/>
    <w:rsid w:val="00A17BC5"/>
    <w:rsid w:val="00A17CA2"/>
    <w:rsid w:val="00A2019C"/>
    <w:rsid w:val="00A201CD"/>
    <w:rsid w:val="00A20498"/>
    <w:rsid w:val="00A204AC"/>
    <w:rsid w:val="00A20551"/>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66"/>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713"/>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2D"/>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0D8"/>
    <w:rsid w:val="00A761C3"/>
    <w:rsid w:val="00A76A85"/>
    <w:rsid w:val="00A76B6D"/>
    <w:rsid w:val="00A76DA0"/>
    <w:rsid w:val="00A77222"/>
    <w:rsid w:val="00A77785"/>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3B7"/>
    <w:rsid w:val="00A93446"/>
    <w:rsid w:val="00A93FBF"/>
    <w:rsid w:val="00A95113"/>
    <w:rsid w:val="00A9533D"/>
    <w:rsid w:val="00A9547B"/>
    <w:rsid w:val="00A95B94"/>
    <w:rsid w:val="00A96694"/>
    <w:rsid w:val="00A96958"/>
    <w:rsid w:val="00A96A93"/>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0FCB"/>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88C"/>
    <w:rsid w:val="00AC7DC9"/>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7CA"/>
    <w:rsid w:val="00AD7B09"/>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830"/>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0E80"/>
    <w:rsid w:val="00B011A3"/>
    <w:rsid w:val="00B01244"/>
    <w:rsid w:val="00B0137D"/>
    <w:rsid w:val="00B01619"/>
    <w:rsid w:val="00B017B4"/>
    <w:rsid w:val="00B01D3A"/>
    <w:rsid w:val="00B01F28"/>
    <w:rsid w:val="00B022FC"/>
    <w:rsid w:val="00B0289D"/>
    <w:rsid w:val="00B02B6D"/>
    <w:rsid w:val="00B02EE2"/>
    <w:rsid w:val="00B03272"/>
    <w:rsid w:val="00B033C6"/>
    <w:rsid w:val="00B039F2"/>
    <w:rsid w:val="00B03A06"/>
    <w:rsid w:val="00B03D9E"/>
    <w:rsid w:val="00B04517"/>
    <w:rsid w:val="00B04B49"/>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763"/>
    <w:rsid w:val="00B21986"/>
    <w:rsid w:val="00B21C2E"/>
    <w:rsid w:val="00B21E2D"/>
    <w:rsid w:val="00B21FD6"/>
    <w:rsid w:val="00B22748"/>
    <w:rsid w:val="00B22E11"/>
    <w:rsid w:val="00B22E7E"/>
    <w:rsid w:val="00B231BE"/>
    <w:rsid w:val="00B232C4"/>
    <w:rsid w:val="00B2391B"/>
    <w:rsid w:val="00B23A16"/>
    <w:rsid w:val="00B240E6"/>
    <w:rsid w:val="00B247AB"/>
    <w:rsid w:val="00B24858"/>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3C20"/>
    <w:rsid w:val="00B33F3F"/>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57F4"/>
    <w:rsid w:val="00B46279"/>
    <w:rsid w:val="00B46634"/>
    <w:rsid w:val="00B4725E"/>
    <w:rsid w:val="00B47633"/>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6F2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831"/>
    <w:rsid w:val="00B74962"/>
    <w:rsid w:val="00B74AA9"/>
    <w:rsid w:val="00B751C4"/>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659"/>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103"/>
    <w:rsid w:val="00B87226"/>
    <w:rsid w:val="00B87285"/>
    <w:rsid w:val="00B872ED"/>
    <w:rsid w:val="00B8748E"/>
    <w:rsid w:val="00B8794B"/>
    <w:rsid w:val="00B87ABC"/>
    <w:rsid w:val="00B87FBC"/>
    <w:rsid w:val="00B90071"/>
    <w:rsid w:val="00B91129"/>
    <w:rsid w:val="00B915EE"/>
    <w:rsid w:val="00B91B9A"/>
    <w:rsid w:val="00B91DA2"/>
    <w:rsid w:val="00B92121"/>
    <w:rsid w:val="00B92585"/>
    <w:rsid w:val="00B92F24"/>
    <w:rsid w:val="00B93401"/>
    <w:rsid w:val="00B9398D"/>
    <w:rsid w:val="00B939B5"/>
    <w:rsid w:val="00B93AE5"/>
    <w:rsid w:val="00B93D04"/>
    <w:rsid w:val="00B942C8"/>
    <w:rsid w:val="00B9449E"/>
    <w:rsid w:val="00B94A8A"/>
    <w:rsid w:val="00B94C65"/>
    <w:rsid w:val="00B94F3A"/>
    <w:rsid w:val="00B9511E"/>
    <w:rsid w:val="00B95BD7"/>
    <w:rsid w:val="00B95EF4"/>
    <w:rsid w:val="00B96248"/>
    <w:rsid w:val="00B962DE"/>
    <w:rsid w:val="00B9639A"/>
    <w:rsid w:val="00B963B3"/>
    <w:rsid w:val="00B963D4"/>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6FBD"/>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AD2"/>
    <w:rsid w:val="00BC1D8A"/>
    <w:rsid w:val="00BC20D2"/>
    <w:rsid w:val="00BC2935"/>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1D0"/>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444"/>
    <w:rsid w:val="00BD260E"/>
    <w:rsid w:val="00BD2DDF"/>
    <w:rsid w:val="00BD2E6F"/>
    <w:rsid w:val="00BD30CB"/>
    <w:rsid w:val="00BD3428"/>
    <w:rsid w:val="00BD35B4"/>
    <w:rsid w:val="00BD3845"/>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E04C7"/>
    <w:rsid w:val="00BE0D14"/>
    <w:rsid w:val="00BE14D7"/>
    <w:rsid w:val="00BE16EA"/>
    <w:rsid w:val="00BE1836"/>
    <w:rsid w:val="00BE1AFA"/>
    <w:rsid w:val="00BE1D9D"/>
    <w:rsid w:val="00BE2408"/>
    <w:rsid w:val="00BE2CEF"/>
    <w:rsid w:val="00BE2EA7"/>
    <w:rsid w:val="00BE367D"/>
    <w:rsid w:val="00BE381D"/>
    <w:rsid w:val="00BE38BD"/>
    <w:rsid w:val="00BE45D1"/>
    <w:rsid w:val="00BE4817"/>
    <w:rsid w:val="00BE536F"/>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3D8"/>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C77"/>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43D"/>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85"/>
    <w:rsid w:val="00C32065"/>
    <w:rsid w:val="00C32717"/>
    <w:rsid w:val="00C3276F"/>
    <w:rsid w:val="00C329C7"/>
    <w:rsid w:val="00C32DA6"/>
    <w:rsid w:val="00C32F82"/>
    <w:rsid w:val="00C33131"/>
    <w:rsid w:val="00C3370B"/>
    <w:rsid w:val="00C3384E"/>
    <w:rsid w:val="00C34212"/>
    <w:rsid w:val="00C346FF"/>
    <w:rsid w:val="00C348F6"/>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61A"/>
    <w:rsid w:val="00C44B7B"/>
    <w:rsid w:val="00C44E1C"/>
    <w:rsid w:val="00C45487"/>
    <w:rsid w:val="00C45AE3"/>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200C"/>
    <w:rsid w:val="00C627A4"/>
    <w:rsid w:val="00C627E6"/>
    <w:rsid w:val="00C62A19"/>
    <w:rsid w:val="00C62BF3"/>
    <w:rsid w:val="00C62FE2"/>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3EF"/>
    <w:rsid w:val="00C704F8"/>
    <w:rsid w:val="00C7092F"/>
    <w:rsid w:val="00C70A5B"/>
    <w:rsid w:val="00C70FC0"/>
    <w:rsid w:val="00C71631"/>
    <w:rsid w:val="00C71665"/>
    <w:rsid w:val="00C7185F"/>
    <w:rsid w:val="00C71906"/>
    <w:rsid w:val="00C72311"/>
    <w:rsid w:val="00C724E8"/>
    <w:rsid w:val="00C72C80"/>
    <w:rsid w:val="00C72CA7"/>
    <w:rsid w:val="00C7301F"/>
    <w:rsid w:val="00C737FD"/>
    <w:rsid w:val="00C739FD"/>
    <w:rsid w:val="00C73CCF"/>
    <w:rsid w:val="00C7442D"/>
    <w:rsid w:val="00C74462"/>
    <w:rsid w:val="00C744D2"/>
    <w:rsid w:val="00C75487"/>
    <w:rsid w:val="00C75861"/>
    <w:rsid w:val="00C75A33"/>
    <w:rsid w:val="00C75BC0"/>
    <w:rsid w:val="00C75FC0"/>
    <w:rsid w:val="00C76957"/>
    <w:rsid w:val="00C7733F"/>
    <w:rsid w:val="00C77398"/>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87C46"/>
    <w:rsid w:val="00C90955"/>
    <w:rsid w:val="00C91097"/>
    <w:rsid w:val="00C913AC"/>
    <w:rsid w:val="00C92255"/>
    <w:rsid w:val="00C92492"/>
    <w:rsid w:val="00C92D9F"/>
    <w:rsid w:val="00C93200"/>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5EA0"/>
    <w:rsid w:val="00C96004"/>
    <w:rsid w:val="00C96BFA"/>
    <w:rsid w:val="00C96D09"/>
    <w:rsid w:val="00C970A7"/>
    <w:rsid w:val="00C97426"/>
    <w:rsid w:val="00C97B59"/>
    <w:rsid w:val="00CA03C4"/>
    <w:rsid w:val="00CA0B16"/>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0BE"/>
    <w:rsid w:val="00CA531A"/>
    <w:rsid w:val="00CA54D4"/>
    <w:rsid w:val="00CA552E"/>
    <w:rsid w:val="00CA5C9E"/>
    <w:rsid w:val="00CA640F"/>
    <w:rsid w:val="00CA6683"/>
    <w:rsid w:val="00CA6A05"/>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5C72"/>
    <w:rsid w:val="00CB6C2D"/>
    <w:rsid w:val="00CB7340"/>
    <w:rsid w:val="00CB7904"/>
    <w:rsid w:val="00CB7CC2"/>
    <w:rsid w:val="00CB7DA4"/>
    <w:rsid w:val="00CB7F96"/>
    <w:rsid w:val="00CC00D3"/>
    <w:rsid w:val="00CC0584"/>
    <w:rsid w:val="00CC061D"/>
    <w:rsid w:val="00CC1332"/>
    <w:rsid w:val="00CC14B1"/>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758"/>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67E3"/>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95C"/>
    <w:rsid w:val="00CF4AB5"/>
    <w:rsid w:val="00CF4D59"/>
    <w:rsid w:val="00CF53B9"/>
    <w:rsid w:val="00CF5557"/>
    <w:rsid w:val="00CF561F"/>
    <w:rsid w:val="00CF583F"/>
    <w:rsid w:val="00CF5B19"/>
    <w:rsid w:val="00CF5B53"/>
    <w:rsid w:val="00CF619F"/>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1EB"/>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6F53"/>
    <w:rsid w:val="00D0732C"/>
    <w:rsid w:val="00D0740D"/>
    <w:rsid w:val="00D07520"/>
    <w:rsid w:val="00D0756B"/>
    <w:rsid w:val="00D079E9"/>
    <w:rsid w:val="00D07A39"/>
    <w:rsid w:val="00D07B88"/>
    <w:rsid w:val="00D10473"/>
    <w:rsid w:val="00D1098A"/>
    <w:rsid w:val="00D10C7B"/>
    <w:rsid w:val="00D10CD3"/>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19A"/>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0EF3"/>
    <w:rsid w:val="00D2112A"/>
    <w:rsid w:val="00D2131E"/>
    <w:rsid w:val="00D21696"/>
    <w:rsid w:val="00D21926"/>
    <w:rsid w:val="00D21DFF"/>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902"/>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5A"/>
    <w:rsid w:val="00D422FF"/>
    <w:rsid w:val="00D42443"/>
    <w:rsid w:val="00D426C6"/>
    <w:rsid w:val="00D42963"/>
    <w:rsid w:val="00D42CA0"/>
    <w:rsid w:val="00D42CF4"/>
    <w:rsid w:val="00D42D6A"/>
    <w:rsid w:val="00D430CE"/>
    <w:rsid w:val="00D431E1"/>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E2"/>
    <w:rsid w:val="00D46EEF"/>
    <w:rsid w:val="00D47651"/>
    <w:rsid w:val="00D479F4"/>
    <w:rsid w:val="00D47D7E"/>
    <w:rsid w:val="00D5012A"/>
    <w:rsid w:val="00D50471"/>
    <w:rsid w:val="00D5134C"/>
    <w:rsid w:val="00D5154D"/>
    <w:rsid w:val="00D51572"/>
    <w:rsid w:val="00D519AC"/>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856"/>
    <w:rsid w:val="00D81AD2"/>
    <w:rsid w:val="00D81B9C"/>
    <w:rsid w:val="00D8211B"/>
    <w:rsid w:val="00D82808"/>
    <w:rsid w:val="00D82BC7"/>
    <w:rsid w:val="00D82D71"/>
    <w:rsid w:val="00D839E6"/>
    <w:rsid w:val="00D83A5B"/>
    <w:rsid w:val="00D84139"/>
    <w:rsid w:val="00D841F2"/>
    <w:rsid w:val="00D841FA"/>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1D11"/>
    <w:rsid w:val="00DA237B"/>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5B8"/>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449"/>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16"/>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440"/>
    <w:rsid w:val="00DF276D"/>
    <w:rsid w:val="00DF2780"/>
    <w:rsid w:val="00DF2AEB"/>
    <w:rsid w:val="00DF2CD7"/>
    <w:rsid w:val="00DF2FC3"/>
    <w:rsid w:val="00DF308A"/>
    <w:rsid w:val="00DF3301"/>
    <w:rsid w:val="00DF3427"/>
    <w:rsid w:val="00DF38C5"/>
    <w:rsid w:val="00DF429E"/>
    <w:rsid w:val="00DF4777"/>
    <w:rsid w:val="00DF4A23"/>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342"/>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2EA4"/>
    <w:rsid w:val="00E031D0"/>
    <w:rsid w:val="00E039C2"/>
    <w:rsid w:val="00E03EAD"/>
    <w:rsid w:val="00E040F8"/>
    <w:rsid w:val="00E043FE"/>
    <w:rsid w:val="00E04F74"/>
    <w:rsid w:val="00E0525F"/>
    <w:rsid w:val="00E05712"/>
    <w:rsid w:val="00E05817"/>
    <w:rsid w:val="00E0586F"/>
    <w:rsid w:val="00E05941"/>
    <w:rsid w:val="00E06073"/>
    <w:rsid w:val="00E0661F"/>
    <w:rsid w:val="00E06723"/>
    <w:rsid w:val="00E06973"/>
    <w:rsid w:val="00E06A4B"/>
    <w:rsid w:val="00E06C0A"/>
    <w:rsid w:val="00E07177"/>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5C1"/>
    <w:rsid w:val="00E228B3"/>
    <w:rsid w:val="00E22B61"/>
    <w:rsid w:val="00E22F60"/>
    <w:rsid w:val="00E23125"/>
    <w:rsid w:val="00E23250"/>
    <w:rsid w:val="00E2368E"/>
    <w:rsid w:val="00E236AF"/>
    <w:rsid w:val="00E23F4D"/>
    <w:rsid w:val="00E240B5"/>
    <w:rsid w:val="00E2433C"/>
    <w:rsid w:val="00E248BA"/>
    <w:rsid w:val="00E24D2A"/>
    <w:rsid w:val="00E24F0C"/>
    <w:rsid w:val="00E25028"/>
    <w:rsid w:val="00E25700"/>
    <w:rsid w:val="00E263BC"/>
    <w:rsid w:val="00E26569"/>
    <w:rsid w:val="00E265BD"/>
    <w:rsid w:val="00E26773"/>
    <w:rsid w:val="00E267FB"/>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7E1"/>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9B0"/>
    <w:rsid w:val="00E37A8D"/>
    <w:rsid w:val="00E37B62"/>
    <w:rsid w:val="00E400ED"/>
    <w:rsid w:val="00E4019A"/>
    <w:rsid w:val="00E40822"/>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6E7"/>
    <w:rsid w:val="00E50704"/>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AAB"/>
    <w:rsid w:val="00E55D8A"/>
    <w:rsid w:val="00E561C6"/>
    <w:rsid w:val="00E564FD"/>
    <w:rsid w:val="00E565B9"/>
    <w:rsid w:val="00E5676C"/>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B43"/>
    <w:rsid w:val="00E64DF8"/>
    <w:rsid w:val="00E65044"/>
    <w:rsid w:val="00E65190"/>
    <w:rsid w:val="00E6537A"/>
    <w:rsid w:val="00E65589"/>
    <w:rsid w:val="00E666CC"/>
    <w:rsid w:val="00E66733"/>
    <w:rsid w:val="00E6681A"/>
    <w:rsid w:val="00E66B6C"/>
    <w:rsid w:val="00E66DE6"/>
    <w:rsid w:val="00E67411"/>
    <w:rsid w:val="00E67DD9"/>
    <w:rsid w:val="00E67FE3"/>
    <w:rsid w:val="00E70187"/>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6E6"/>
    <w:rsid w:val="00E85704"/>
    <w:rsid w:val="00E85A0D"/>
    <w:rsid w:val="00E85E5D"/>
    <w:rsid w:val="00E86131"/>
    <w:rsid w:val="00E8686C"/>
    <w:rsid w:val="00E86EE1"/>
    <w:rsid w:val="00E876F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AE5"/>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029"/>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4A54"/>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310"/>
    <w:rsid w:val="00EB33A8"/>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99C"/>
    <w:rsid w:val="00EB5A47"/>
    <w:rsid w:val="00EB5B1F"/>
    <w:rsid w:val="00EB5FDA"/>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202"/>
    <w:rsid w:val="00EC47DC"/>
    <w:rsid w:val="00EC48FC"/>
    <w:rsid w:val="00EC493C"/>
    <w:rsid w:val="00EC4948"/>
    <w:rsid w:val="00EC4F02"/>
    <w:rsid w:val="00EC5933"/>
    <w:rsid w:val="00EC5F06"/>
    <w:rsid w:val="00EC6287"/>
    <w:rsid w:val="00EC6CCD"/>
    <w:rsid w:val="00EC6DDB"/>
    <w:rsid w:val="00EC6FC1"/>
    <w:rsid w:val="00EC7248"/>
    <w:rsid w:val="00EC75D7"/>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209"/>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2C5"/>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B4E"/>
    <w:rsid w:val="00F00C09"/>
    <w:rsid w:val="00F00D62"/>
    <w:rsid w:val="00F012F1"/>
    <w:rsid w:val="00F01746"/>
    <w:rsid w:val="00F019DD"/>
    <w:rsid w:val="00F01CF3"/>
    <w:rsid w:val="00F026E3"/>
    <w:rsid w:val="00F03753"/>
    <w:rsid w:val="00F0378E"/>
    <w:rsid w:val="00F03EAD"/>
    <w:rsid w:val="00F044F1"/>
    <w:rsid w:val="00F04983"/>
    <w:rsid w:val="00F04EDC"/>
    <w:rsid w:val="00F0546D"/>
    <w:rsid w:val="00F05996"/>
    <w:rsid w:val="00F05A19"/>
    <w:rsid w:val="00F05AA5"/>
    <w:rsid w:val="00F05C99"/>
    <w:rsid w:val="00F06315"/>
    <w:rsid w:val="00F064F9"/>
    <w:rsid w:val="00F06713"/>
    <w:rsid w:val="00F06763"/>
    <w:rsid w:val="00F07587"/>
    <w:rsid w:val="00F076DE"/>
    <w:rsid w:val="00F07EBC"/>
    <w:rsid w:val="00F102E2"/>
    <w:rsid w:val="00F1055B"/>
    <w:rsid w:val="00F105AD"/>
    <w:rsid w:val="00F10972"/>
    <w:rsid w:val="00F10A38"/>
    <w:rsid w:val="00F10E94"/>
    <w:rsid w:val="00F112F1"/>
    <w:rsid w:val="00F117C2"/>
    <w:rsid w:val="00F11A6D"/>
    <w:rsid w:val="00F11B5F"/>
    <w:rsid w:val="00F11FB0"/>
    <w:rsid w:val="00F12266"/>
    <w:rsid w:val="00F1230F"/>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36D"/>
    <w:rsid w:val="00F315FA"/>
    <w:rsid w:val="00F3167D"/>
    <w:rsid w:val="00F318F2"/>
    <w:rsid w:val="00F319EE"/>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6F3"/>
    <w:rsid w:val="00F50965"/>
    <w:rsid w:val="00F50CCD"/>
    <w:rsid w:val="00F50F82"/>
    <w:rsid w:val="00F50FC2"/>
    <w:rsid w:val="00F50FE0"/>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03C3"/>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0DA"/>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0D"/>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128"/>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776"/>
    <w:rsid w:val="00F93A97"/>
    <w:rsid w:val="00F93ACE"/>
    <w:rsid w:val="00F93CAF"/>
    <w:rsid w:val="00F93FB7"/>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320"/>
    <w:rsid w:val="00FA46D5"/>
    <w:rsid w:val="00FA49F2"/>
    <w:rsid w:val="00FA4D5C"/>
    <w:rsid w:val="00FA4EB5"/>
    <w:rsid w:val="00FA4EC7"/>
    <w:rsid w:val="00FA518F"/>
    <w:rsid w:val="00FA564E"/>
    <w:rsid w:val="00FA5736"/>
    <w:rsid w:val="00FA59FC"/>
    <w:rsid w:val="00FA59FD"/>
    <w:rsid w:val="00FA5AB4"/>
    <w:rsid w:val="00FA5BCB"/>
    <w:rsid w:val="00FA5DDB"/>
    <w:rsid w:val="00FA5E65"/>
    <w:rsid w:val="00FA614C"/>
    <w:rsid w:val="00FA6169"/>
    <w:rsid w:val="00FA6297"/>
    <w:rsid w:val="00FA62C8"/>
    <w:rsid w:val="00FA637E"/>
    <w:rsid w:val="00FA679B"/>
    <w:rsid w:val="00FA681C"/>
    <w:rsid w:val="00FA6BE0"/>
    <w:rsid w:val="00FA6C89"/>
    <w:rsid w:val="00FA6CE3"/>
    <w:rsid w:val="00FA76B7"/>
    <w:rsid w:val="00FA7E94"/>
    <w:rsid w:val="00FB00C9"/>
    <w:rsid w:val="00FB084B"/>
    <w:rsid w:val="00FB0B58"/>
    <w:rsid w:val="00FB0C32"/>
    <w:rsid w:val="00FB0E87"/>
    <w:rsid w:val="00FB1169"/>
    <w:rsid w:val="00FB133A"/>
    <w:rsid w:val="00FB135D"/>
    <w:rsid w:val="00FB1AB2"/>
    <w:rsid w:val="00FB21D8"/>
    <w:rsid w:val="00FB2670"/>
    <w:rsid w:val="00FB2B91"/>
    <w:rsid w:val="00FB2B99"/>
    <w:rsid w:val="00FB36C9"/>
    <w:rsid w:val="00FB388D"/>
    <w:rsid w:val="00FB3AE4"/>
    <w:rsid w:val="00FB3D4B"/>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80A"/>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B4B"/>
    <w:rsid w:val="00FE1DF9"/>
    <w:rsid w:val="00FE2C2C"/>
    <w:rsid w:val="00FE2C87"/>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14"/>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A40B1"/>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qFormat="1" w:uiPriority="99"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06"/>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6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71"/>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44"/>
    <w:qFormat/>
    <w:uiPriority w:val="0"/>
    <w:pPr>
      <w:spacing w:after="120"/>
      <w:jc w:val="both"/>
    </w:pPr>
    <w:rPr>
      <w:rFonts w:eastAsia="MS Mincho"/>
    </w:rPr>
  </w:style>
  <w:style w:type="paragraph" w:styleId="12">
    <w:name w:val="List 3"/>
    <w:basedOn w:val="1"/>
    <w:unhideWhenUsed/>
    <w:qFormat/>
    <w:uiPriority w:val="0"/>
    <w:pPr>
      <w:ind w:left="100" w:leftChars="400" w:hanging="200" w:hangingChars="200"/>
      <w:contextualSpacing/>
    </w:pPr>
  </w:style>
  <w:style w:type="paragraph" w:styleId="13">
    <w:name w:val="Normal Indent"/>
    <w:basedOn w:val="1"/>
    <w:unhideWhenUsed/>
    <w:qFormat/>
    <w:uiPriority w:val="99"/>
    <w:pPr>
      <w:widowControl w:val="0"/>
      <w:ind w:left="720"/>
      <w:jc w:val="both"/>
    </w:pPr>
    <w:rPr>
      <w:rFonts w:eastAsia="宋体"/>
      <w:kern w:val="2"/>
      <w:sz w:val="21"/>
      <w:lang w:eastAsia="zh-CN"/>
    </w:rPr>
  </w:style>
  <w:style w:type="paragraph" w:styleId="14">
    <w:name w:val="caption"/>
    <w:basedOn w:val="1"/>
    <w:next w:val="1"/>
    <w:link w:val="65"/>
    <w:qFormat/>
    <w:uiPriority w:val="0"/>
    <w:pPr>
      <w:overflowPunct w:val="0"/>
      <w:autoSpaceDE w:val="0"/>
      <w:autoSpaceDN w:val="0"/>
      <w:adjustRightInd w:val="0"/>
      <w:spacing w:before="120" w:after="120"/>
      <w:textAlignment w:val="baseline"/>
    </w:pPr>
    <w:rPr>
      <w:szCs w:val="20"/>
      <w:lang w:val="en-GB"/>
    </w:rPr>
  </w:style>
  <w:style w:type="paragraph" w:styleId="15">
    <w:name w:val="Document Map"/>
    <w:basedOn w:val="1"/>
    <w:semiHidden/>
    <w:qFormat/>
    <w:uiPriority w:val="0"/>
    <w:pPr>
      <w:shd w:val="clear" w:color="auto" w:fill="000080"/>
    </w:pPr>
  </w:style>
  <w:style w:type="paragraph" w:styleId="16">
    <w:name w:val="annotation text"/>
    <w:basedOn w:val="1"/>
    <w:link w:val="40"/>
    <w:qFormat/>
    <w:uiPriority w:val="99"/>
  </w:style>
  <w:style w:type="paragraph" w:styleId="17">
    <w:name w:val="List 2"/>
    <w:basedOn w:val="18"/>
    <w:qFormat/>
    <w:uiPriority w:val="0"/>
    <w:pPr>
      <w:numPr>
        <w:ilvl w:val="0"/>
        <w:numId w:val="1"/>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8"/>
    <w:basedOn w:val="2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0">
    <w:name w:val="toc 1"/>
    <w:basedOn w:val="1"/>
    <w:next w:val="1"/>
    <w:qFormat/>
    <w:uiPriority w:val="0"/>
  </w:style>
  <w:style w:type="paragraph" w:styleId="21">
    <w:name w:val="Balloon Text"/>
    <w:basedOn w:val="1"/>
    <w:semiHidden/>
    <w:qFormat/>
    <w:uiPriority w:val="0"/>
    <w:rPr>
      <w:sz w:val="18"/>
      <w:szCs w:val="18"/>
    </w:rPr>
  </w:style>
  <w:style w:type="paragraph" w:styleId="22">
    <w:name w:val="footer"/>
    <w:basedOn w:val="1"/>
    <w:qFormat/>
    <w:uiPriority w:val="0"/>
    <w:pPr>
      <w:tabs>
        <w:tab w:val="center" w:pos="4153"/>
        <w:tab w:val="right" w:pos="8306"/>
      </w:tabs>
      <w:snapToGrid w:val="0"/>
    </w:pPr>
    <w:rPr>
      <w:sz w:val="18"/>
      <w:szCs w:val="18"/>
    </w:rPr>
  </w:style>
  <w:style w:type="paragraph" w:styleId="23">
    <w:name w:val="header"/>
    <w:basedOn w:val="1"/>
    <w:link w:val="72"/>
    <w:qFormat/>
    <w:uiPriority w:val="0"/>
    <w:pPr>
      <w:tabs>
        <w:tab w:val="center" w:pos="4536"/>
        <w:tab w:val="right" w:pos="9072"/>
      </w:tabs>
    </w:pPr>
    <w:rPr>
      <w:rFonts w:ascii="Arial" w:hAnsi="Arial" w:eastAsia="MS Mincho"/>
      <w:b/>
    </w:rPr>
  </w:style>
  <w:style w:type="paragraph" w:styleId="24">
    <w:name w:val="Normal (Web)"/>
    <w:basedOn w:val="1"/>
    <w:unhideWhenUsed/>
    <w:qFormat/>
    <w:uiPriority w:val="99"/>
    <w:pPr>
      <w:spacing w:before="100" w:beforeAutospacing="1" w:after="100" w:afterAutospacing="1"/>
    </w:pPr>
    <w:rPr>
      <w:rFonts w:eastAsia="宋体"/>
      <w:sz w:val="24"/>
      <w:lang w:val="sv-SE" w:eastAsia="sv-SE"/>
    </w:rPr>
  </w:style>
  <w:style w:type="paragraph" w:styleId="25">
    <w:name w:val="annotation subject"/>
    <w:basedOn w:val="16"/>
    <w:next w:val="16"/>
    <w:semiHidden/>
    <w:qFormat/>
    <w:uiPriority w:val="0"/>
    <w:rPr>
      <w:b/>
      <w:bCs/>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99"/>
    <w:rPr>
      <w:color w:val="0000FF"/>
      <w:u w:val="single"/>
    </w:rPr>
  </w:style>
  <w:style w:type="character" w:styleId="31">
    <w:name w:val="annotation reference"/>
    <w:qFormat/>
    <w:uiPriority w:val="99"/>
    <w:rPr>
      <w:sz w:val="21"/>
      <w:szCs w:val="21"/>
    </w:rPr>
  </w:style>
  <w:style w:type="character" w:customStyle="1" w:styleId="32">
    <w:name w:val="B1 (文字)"/>
    <w:link w:val="33"/>
    <w:qFormat/>
    <w:uiPriority w:val="0"/>
    <w:rPr>
      <w:rFonts w:eastAsia="Times New Roman"/>
      <w:lang w:val="en-GB" w:eastAsia="en-GB"/>
    </w:rPr>
  </w:style>
  <w:style w:type="paragraph" w:customStyle="1" w:styleId="33">
    <w:name w:val="B1"/>
    <w:basedOn w:val="18"/>
    <w:link w:val="32"/>
    <w:qFormat/>
    <w:uiPriority w:val="0"/>
    <w:pPr>
      <w:overflowPunct w:val="0"/>
      <w:autoSpaceDE w:val="0"/>
      <w:autoSpaceDN w:val="0"/>
      <w:adjustRightInd w:val="0"/>
      <w:spacing w:after="180"/>
      <w:ind w:left="568" w:hanging="284"/>
      <w:textAlignment w:val="baseline"/>
    </w:pPr>
    <w:rPr>
      <w:szCs w:val="20"/>
      <w:lang w:val="en-GB" w:eastAsia="en-GB"/>
    </w:rPr>
  </w:style>
  <w:style w:type="character" w:customStyle="1" w:styleId="34">
    <w:name w:val="B3 Char2"/>
    <w:link w:val="35"/>
    <w:qFormat/>
    <w:uiPriority w:val="0"/>
    <w:rPr>
      <w:rFonts w:eastAsia="Times New Roman"/>
      <w:lang w:val="en-GB" w:eastAsia="ja-JP"/>
    </w:rPr>
  </w:style>
  <w:style w:type="paragraph" w:customStyle="1" w:styleId="35">
    <w:name w:val="B3"/>
    <w:basedOn w:val="12"/>
    <w:link w:val="34"/>
    <w:qFormat/>
    <w:uiPriority w:val="0"/>
    <w:pPr>
      <w:overflowPunct w:val="0"/>
      <w:autoSpaceDE w:val="0"/>
      <w:autoSpaceDN w:val="0"/>
      <w:adjustRightInd w:val="0"/>
      <w:spacing w:after="180"/>
      <w:ind w:left="1135" w:leftChars="0" w:hanging="284" w:firstLineChars="0"/>
      <w:textAlignment w:val="baseline"/>
    </w:pPr>
    <w:rPr>
      <w:szCs w:val="20"/>
      <w:lang w:val="en-GB" w:eastAsia="ja-JP"/>
    </w:rPr>
  </w:style>
  <w:style w:type="character" w:customStyle="1" w:styleId="36">
    <w:name w:val="B2 Char"/>
    <w:link w:val="37"/>
    <w:qFormat/>
    <w:uiPriority w:val="0"/>
    <w:rPr>
      <w:rFonts w:eastAsia="Times New Roman"/>
      <w:lang w:val="en-GB" w:eastAsia="en-GB"/>
    </w:rPr>
  </w:style>
  <w:style w:type="paragraph" w:customStyle="1" w:styleId="37">
    <w:name w:val="B2"/>
    <w:basedOn w:val="17"/>
    <w:link w:val="36"/>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38">
    <w:name w:val="PL Char"/>
    <w:link w:val="39"/>
    <w:qFormat/>
    <w:uiPriority w:val="0"/>
    <w:rPr>
      <w:rFonts w:ascii="Courier New" w:hAnsi="Courier New" w:eastAsia="Batang"/>
      <w:sz w:val="16"/>
      <w:shd w:val="clear" w:color="auto" w:fill="E6E6E6"/>
      <w:lang w:val="en-GB" w:eastAsia="sv-SE"/>
    </w:rPr>
  </w:style>
  <w:style w:type="paragraph" w:customStyle="1" w:styleId="39">
    <w:name w:val="PL"/>
    <w:link w:val="3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40">
    <w:name w:val="批注文字 字符1"/>
    <w:link w:val="16"/>
    <w:qFormat/>
    <w:uiPriority w:val="99"/>
    <w:rPr>
      <w:rFonts w:eastAsia="Times New Roman"/>
      <w:szCs w:val="24"/>
      <w:lang w:eastAsia="en-US"/>
    </w:rPr>
  </w:style>
  <w:style w:type="character" w:customStyle="1" w:styleId="41">
    <w:name w:val="TH Char"/>
    <w:link w:val="42"/>
    <w:qFormat/>
    <w:uiPriority w:val="0"/>
    <w:rPr>
      <w:rFonts w:ascii="Arial" w:hAnsi="Arial" w:eastAsia="Times New Roman"/>
      <w:b/>
      <w:lang w:val="en-GB" w:eastAsia="en-US"/>
    </w:rPr>
  </w:style>
  <w:style w:type="paragraph" w:customStyle="1" w:styleId="42">
    <w:name w:val="TH"/>
    <w:basedOn w:val="1"/>
    <w:link w:val="41"/>
    <w:qFormat/>
    <w:uiPriority w:val="0"/>
    <w:pPr>
      <w:keepNext/>
      <w:keepLines/>
      <w:spacing w:before="60" w:after="180"/>
      <w:jc w:val="center"/>
    </w:pPr>
    <w:rPr>
      <w:rFonts w:ascii="Arial" w:hAnsi="Arial"/>
      <w:b/>
      <w:szCs w:val="20"/>
      <w:lang w:val="en-GB"/>
    </w:rPr>
  </w:style>
  <w:style w:type="character" w:customStyle="1" w:styleId="43">
    <w:name w:val="B1 Char1"/>
    <w:qFormat/>
    <w:uiPriority w:val="0"/>
    <w:rPr>
      <w:rFonts w:eastAsia="Times New Roman"/>
      <w:lang w:eastAsia="ja-JP"/>
    </w:rPr>
  </w:style>
  <w:style w:type="character" w:customStyle="1" w:styleId="44">
    <w:name w:val="正文文本 字符"/>
    <w:link w:val="3"/>
    <w:qFormat/>
    <w:uiPriority w:val="0"/>
    <w:rPr>
      <w:rFonts w:eastAsia="MS Mincho"/>
      <w:szCs w:val="24"/>
      <w:lang w:val="en-US" w:eastAsia="en-US" w:bidi="ar-SA"/>
    </w:rPr>
  </w:style>
  <w:style w:type="character" w:customStyle="1" w:styleId="45">
    <w:name w:val="批注文字 字符"/>
    <w:semiHidden/>
    <w:qFormat/>
    <w:uiPriority w:val="99"/>
    <w:rPr>
      <w:kern w:val="2"/>
      <w:sz w:val="21"/>
      <w:szCs w:val="24"/>
    </w:rPr>
  </w:style>
  <w:style w:type="character" w:customStyle="1" w:styleId="46">
    <w:name w:val="列表段落 字符2"/>
    <w:link w:val="47"/>
    <w:qFormat/>
    <w:locked/>
    <w:uiPriority w:val="34"/>
    <w:rPr>
      <w:rFonts w:ascii="Calibri" w:hAnsi="Calibri"/>
      <w:kern w:val="2"/>
      <w:sz w:val="21"/>
      <w:szCs w:val="22"/>
    </w:rPr>
  </w:style>
  <w:style w:type="paragraph" w:styleId="47">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48">
    <w:name w:val="Doc-title Char"/>
    <w:link w:val="49"/>
    <w:qFormat/>
    <w:uiPriority w:val="0"/>
    <w:rPr>
      <w:rFonts w:ascii="Arial" w:hAnsi="Arial" w:eastAsia="MS Mincho"/>
      <w:szCs w:val="24"/>
      <w:lang w:val="en-GB" w:eastAsia="en-GB"/>
    </w:rPr>
  </w:style>
  <w:style w:type="paragraph" w:customStyle="1" w:styleId="49">
    <w:name w:val="Doc-title"/>
    <w:basedOn w:val="1"/>
    <w:next w:val="50"/>
    <w:link w:val="48"/>
    <w:qFormat/>
    <w:uiPriority w:val="0"/>
    <w:pPr>
      <w:spacing w:before="60"/>
      <w:ind w:left="1259" w:hanging="1259"/>
    </w:pPr>
    <w:rPr>
      <w:rFonts w:ascii="Arial" w:hAnsi="Arial" w:eastAsia="MS Mincho"/>
      <w:lang w:val="en-GB" w:eastAsia="en-GB"/>
    </w:rPr>
  </w:style>
  <w:style w:type="paragraph" w:customStyle="1" w:styleId="50">
    <w:name w:val="Doc-text2"/>
    <w:basedOn w:val="1"/>
    <w:link w:val="69"/>
    <w:qFormat/>
    <w:uiPriority w:val="0"/>
    <w:pPr>
      <w:tabs>
        <w:tab w:val="left" w:pos="1622"/>
      </w:tabs>
      <w:ind w:left="1622" w:hanging="363"/>
    </w:pPr>
    <w:rPr>
      <w:rFonts w:ascii="Arial" w:hAnsi="Arial" w:eastAsia="MS Mincho"/>
      <w:lang w:val="en-GB" w:eastAsia="en-GB"/>
    </w:rPr>
  </w:style>
  <w:style w:type="character" w:customStyle="1" w:styleId="51">
    <w:name w:val="B1 Char"/>
    <w:qFormat/>
    <w:uiPriority w:val="0"/>
    <w:rPr>
      <w:rFonts w:eastAsia="Times New Roman"/>
      <w:lang w:val="en-GB" w:eastAsia="ja-JP"/>
    </w:rPr>
  </w:style>
  <w:style w:type="character" w:customStyle="1" w:styleId="52">
    <w:name w:val="页眉 字符1"/>
    <w:qFormat/>
    <w:uiPriority w:val="0"/>
    <w:rPr>
      <w:lang w:val="en-GB" w:eastAsia="en-US"/>
    </w:rPr>
  </w:style>
  <w:style w:type="character" w:customStyle="1" w:styleId="53">
    <w:name w:val="bt Char"/>
    <w:qFormat/>
    <w:uiPriority w:val="0"/>
    <w:rPr>
      <w:rFonts w:ascii="Arial" w:hAnsi="Arial" w:eastAsia="MS Mincho" w:cs="Arial"/>
      <w:color w:val="0000FF"/>
      <w:kern w:val="2"/>
      <w:szCs w:val="24"/>
      <w:lang w:val="en-US" w:eastAsia="en-US" w:bidi="ar-SA"/>
    </w:rPr>
  </w:style>
  <w:style w:type="character" w:customStyle="1" w:styleId="54">
    <w:name w:val="LGTdoc_본문 Char"/>
    <w:link w:val="55"/>
    <w:qFormat/>
    <w:uiPriority w:val="0"/>
    <w:rPr>
      <w:rFonts w:eastAsia="Batang"/>
      <w:kern w:val="2"/>
      <w:sz w:val="22"/>
      <w:szCs w:val="24"/>
      <w:lang w:val="en-GB" w:eastAsia="ko-KR" w:bidi="ar-SA"/>
    </w:rPr>
  </w:style>
  <w:style w:type="paragraph" w:customStyle="1" w:styleId="55">
    <w:name w:val="LGTdoc_본문"/>
    <w:basedOn w:val="1"/>
    <w:link w:val="54"/>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6">
    <w:name w:val="EmailDiscussion Char"/>
    <w:link w:val="57"/>
    <w:qFormat/>
    <w:uiPriority w:val="0"/>
    <w:rPr>
      <w:rFonts w:ascii="Arial" w:hAnsi="Arial" w:eastAsia="Times New Roman"/>
      <w:b/>
      <w:lang w:val="en-GB" w:eastAsia="ja-JP"/>
    </w:rPr>
  </w:style>
  <w:style w:type="paragraph" w:customStyle="1" w:styleId="57">
    <w:name w:val="EmailDiscussion"/>
    <w:basedOn w:val="1"/>
    <w:next w:val="1"/>
    <w:link w:val="56"/>
    <w:qFormat/>
    <w:uiPriority w:val="0"/>
    <w:pPr>
      <w:numPr>
        <w:ilvl w:val="0"/>
        <w:numId w:val="2"/>
      </w:numPr>
      <w:overflowPunct w:val="0"/>
      <w:autoSpaceDE w:val="0"/>
      <w:autoSpaceDN w:val="0"/>
      <w:adjustRightInd w:val="0"/>
      <w:ind w:left="1706" w:hanging="357"/>
      <w:textAlignment w:val="baseline"/>
    </w:pPr>
    <w:rPr>
      <w:rFonts w:ascii="Arial" w:hAnsi="Arial"/>
      <w:b/>
      <w:szCs w:val="20"/>
      <w:lang w:val="en-GB" w:eastAsia="ja-JP"/>
    </w:rPr>
  </w:style>
  <w:style w:type="character" w:customStyle="1" w:styleId="58">
    <w:name w:val="NO Char"/>
    <w:link w:val="59"/>
    <w:qFormat/>
    <w:uiPriority w:val="0"/>
    <w:rPr>
      <w:rFonts w:eastAsia="Times New Roman"/>
      <w:lang w:val="en-GB" w:eastAsia="ja-JP"/>
    </w:rPr>
  </w:style>
  <w:style w:type="paragraph" w:customStyle="1" w:styleId="59">
    <w:name w:val="NO"/>
    <w:basedOn w:val="1"/>
    <w:link w:val="58"/>
    <w:qFormat/>
    <w:uiPriority w:val="0"/>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60">
    <w:name w:val="标题 2 字符"/>
    <w:link w:val="4"/>
    <w:qFormat/>
    <w:uiPriority w:val="0"/>
    <w:rPr>
      <w:rFonts w:ascii="Arial" w:hAnsi="Arial" w:eastAsia="MS Mincho" w:cs="Arial"/>
      <w:b/>
      <w:bCs/>
      <w:iCs/>
      <w:szCs w:val="28"/>
    </w:rPr>
  </w:style>
  <w:style w:type="character" w:customStyle="1" w:styleId="61">
    <w:name w:val="Editor's Note Char"/>
    <w:link w:val="62"/>
    <w:qFormat/>
    <w:uiPriority w:val="0"/>
    <w:rPr>
      <w:rFonts w:eastAsia="Times New Roman"/>
      <w:color w:val="FF0000"/>
      <w:lang w:val="en-GB" w:eastAsia="ja-JP"/>
    </w:rPr>
  </w:style>
  <w:style w:type="paragraph" w:customStyle="1" w:styleId="62">
    <w:name w:val="Editor's Note"/>
    <w:basedOn w:val="59"/>
    <w:link w:val="61"/>
    <w:qFormat/>
    <w:uiPriority w:val="0"/>
    <w:rPr>
      <w:color w:val="FF0000"/>
    </w:rPr>
  </w:style>
  <w:style w:type="character" w:customStyle="1" w:styleId="63">
    <w:name w:val="ZGSM"/>
    <w:qFormat/>
    <w:uiPriority w:val="0"/>
  </w:style>
  <w:style w:type="character" w:customStyle="1" w:styleId="64">
    <w:name w:val="apple-converted-space"/>
    <w:basedOn w:val="28"/>
    <w:qFormat/>
    <w:uiPriority w:val="0"/>
  </w:style>
  <w:style w:type="character" w:customStyle="1" w:styleId="65">
    <w:name w:val="题注 字符"/>
    <w:link w:val="14"/>
    <w:qFormat/>
    <w:uiPriority w:val="0"/>
    <w:rPr>
      <w:lang w:val="en-GB" w:eastAsia="en-US" w:bidi="ar-SA"/>
    </w:rPr>
  </w:style>
  <w:style w:type="character" w:customStyle="1" w:styleId="66">
    <w:name w:val="列出段落 字符"/>
    <w:qFormat/>
    <w:uiPriority w:val="34"/>
    <w:rPr>
      <w:rFonts w:ascii="Times" w:hAnsi="Times"/>
      <w:szCs w:val="24"/>
      <w:lang w:val="en-GB"/>
    </w:rPr>
  </w:style>
  <w:style w:type="character" w:customStyle="1" w:styleId="67">
    <w:name w:val="TF Char"/>
    <w:link w:val="68"/>
    <w:qFormat/>
    <w:uiPriority w:val="99"/>
    <w:rPr>
      <w:rFonts w:ascii="Arial" w:hAnsi="Arial" w:eastAsia="Times New Roman"/>
      <w:b/>
      <w:lang w:val="en-GB" w:eastAsia="en-US"/>
    </w:rPr>
  </w:style>
  <w:style w:type="paragraph" w:customStyle="1" w:styleId="68">
    <w:name w:val="TF"/>
    <w:basedOn w:val="42"/>
    <w:link w:val="67"/>
    <w:qFormat/>
    <w:uiPriority w:val="0"/>
    <w:pPr>
      <w:keepNext w:val="0"/>
      <w:spacing w:before="0" w:after="240"/>
    </w:pPr>
  </w:style>
  <w:style w:type="character" w:customStyle="1" w:styleId="69">
    <w:name w:val="Doc-text2 Char"/>
    <w:link w:val="50"/>
    <w:qFormat/>
    <w:uiPriority w:val="0"/>
    <w:rPr>
      <w:rFonts w:ascii="Arial" w:hAnsi="Arial" w:eastAsia="MS Mincho"/>
      <w:szCs w:val="24"/>
      <w:lang w:val="en-GB" w:eastAsia="en-GB"/>
    </w:rPr>
  </w:style>
  <w:style w:type="character" w:customStyle="1" w:styleId="70">
    <w:name w:val="列表段落 字符1"/>
    <w:qFormat/>
    <w:locked/>
    <w:uiPriority w:val="34"/>
    <w:rPr>
      <w:rFonts w:ascii="Calibri" w:hAnsi="Calibri"/>
      <w:kern w:val="2"/>
      <w:sz w:val="21"/>
      <w:szCs w:val="22"/>
    </w:rPr>
  </w:style>
  <w:style w:type="character" w:customStyle="1" w:styleId="71">
    <w:name w:val="标题 3 字符"/>
    <w:link w:val="5"/>
    <w:qFormat/>
    <w:uiPriority w:val="0"/>
    <w:rPr>
      <w:rFonts w:ascii="Arial" w:hAnsi="Arial" w:eastAsia="MS Mincho" w:cs="Arial"/>
      <w:b/>
      <w:bCs/>
      <w:sz w:val="26"/>
      <w:szCs w:val="26"/>
      <w:lang w:eastAsia="en-US"/>
    </w:rPr>
  </w:style>
  <w:style w:type="character" w:customStyle="1" w:styleId="72">
    <w:name w:val="页眉 字符"/>
    <w:link w:val="23"/>
    <w:qFormat/>
    <w:uiPriority w:val="99"/>
    <w:rPr>
      <w:rFonts w:ascii="Arial" w:hAnsi="Arial" w:eastAsia="MS Mincho"/>
      <w:b/>
      <w:szCs w:val="24"/>
      <w:lang w:val="en-US" w:eastAsia="en-US" w:bidi="ar-SA"/>
    </w:rPr>
  </w:style>
  <w:style w:type="character" w:customStyle="1" w:styleId="73">
    <w:name w:val="Comments Char"/>
    <w:link w:val="74"/>
    <w:qFormat/>
    <w:uiPriority w:val="0"/>
    <w:rPr>
      <w:rFonts w:ascii="Arial" w:hAnsi="Arial"/>
      <w:i/>
      <w:sz w:val="18"/>
      <w:szCs w:val="24"/>
      <w:lang w:val="en-GB" w:eastAsia="en-GB"/>
    </w:rPr>
  </w:style>
  <w:style w:type="paragraph" w:customStyle="1" w:styleId="74">
    <w:name w:val="Comments"/>
    <w:basedOn w:val="1"/>
    <w:link w:val="73"/>
    <w:qFormat/>
    <w:uiPriority w:val="0"/>
    <w:pPr>
      <w:spacing w:before="40"/>
    </w:pPr>
    <w:rPr>
      <w:rFonts w:ascii="Arial" w:hAnsi="Arial" w:eastAsia="MS Mincho"/>
      <w:i/>
      <w:sz w:val="18"/>
      <w:lang w:val="en-GB" w:eastAsia="en-GB"/>
    </w:rPr>
  </w:style>
  <w:style w:type="paragraph" w:customStyle="1" w:styleId="75">
    <w:name w:val="TAH"/>
    <w:basedOn w:val="1"/>
    <w:link w:val="100"/>
    <w:qFormat/>
    <w:uiPriority w:val="0"/>
    <w:pPr>
      <w:keepNext/>
      <w:keepLines/>
      <w:jc w:val="center"/>
    </w:pPr>
    <w:rPr>
      <w:rFonts w:ascii="Arial" w:hAnsi="Arial"/>
      <w:b/>
      <w:sz w:val="18"/>
      <w:szCs w:val="20"/>
      <w:lang w:val="en-GB"/>
    </w:rPr>
  </w:style>
  <w:style w:type="paragraph" w:customStyle="1" w:styleId="76">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77">
    <w:name w:val="Revision"/>
    <w:semiHidden/>
    <w:qFormat/>
    <w:uiPriority w:val="99"/>
    <w:rPr>
      <w:rFonts w:ascii="Times New Roman" w:hAnsi="Times New Roman" w:eastAsia="Times New Roman" w:cs="Times New Roman"/>
      <w:szCs w:val="24"/>
      <w:lang w:val="en-US" w:eastAsia="en-US" w:bidi="ar-SA"/>
    </w:rPr>
  </w:style>
  <w:style w:type="paragraph" w:customStyle="1" w:styleId="78">
    <w:name w:val="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79">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80">
    <w:name w:val="CR Cover Page"/>
    <w:qFormat/>
    <w:uiPriority w:val="0"/>
    <w:pPr>
      <w:spacing w:after="120"/>
    </w:pPr>
    <w:rPr>
      <w:rFonts w:ascii="Arial" w:hAnsi="Arial" w:eastAsia="MS Mincho" w:cs="Times New Roman"/>
      <w:lang w:val="en-GB" w:eastAsia="en-US" w:bidi="ar-SA"/>
    </w:rPr>
  </w:style>
  <w:style w:type="paragraph" w:customStyle="1" w:styleId="81">
    <w:name w:val="TAC"/>
    <w:basedOn w:val="1"/>
    <w:link w:val="103"/>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82">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8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paragraph" w:customStyle="1" w:styleId="84">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85">
    <w:name w:val="Char Char1 Char Char"/>
    <w:basedOn w:val="1"/>
    <w:qFormat/>
    <w:uiPriority w:val="0"/>
    <w:rPr>
      <w:rFonts w:ascii="Times" w:hAnsi="Times"/>
      <w:sz w:val="22"/>
      <w:szCs w:val="20"/>
    </w:rPr>
  </w:style>
  <w:style w:type="paragraph" w:customStyle="1" w:styleId="86">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87">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8">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89">
    <w:name w:val="Guidance"/>
    <w:basedOn w:val="1"/>
    <w:qFormat/>
    <w:uiPriority w:val="0"/>
    <w:pPr>
      <w:overflowPunct w:val="0"/>
      <w:autoSpaceDE w:val="0"/>
      <w:autoSpaceDN w:val="0"/>
      <w:adjustRightInd w:val="0"/>
      <w:spacing w:after="180"/>
      <w:textAlignment w:val="baseline"/>
    </w:pPr>
    <w:rPr>
      <w:i/>
      <w:color w:val="0000FF"/>
      <w:szCs w:val="20"/>
      <w:lang w:val="en-GB" w:eastAsia="ja-JP"/>
    </w:rPr>
  </w:style>
  <w:style w:type="paragraph" w:customStyle="1" w:styleId="90">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91">
    <w:name w:val="TAL"/>
    <w:basedOn w:val="1"/>
    <w:link w:val="99"/>
    <w:qFormat/>
    <w:uiPriority w:val="0"/>
    <w:pPr>
      <w:keepNext/>
      <w:keepLines/>
    </w:pPr>
    <w:rPr>
      <w:rFonts w:ascii="Arial" w:hAnsi="Arial"/>
      <w:sz w:val="18"/>
      <w:szCs w:val="20"/>
      <w:lang w:val="en-GB"/>
    </w:rPr>
  </w:style>
  <w:style w:type="paragraph" w:customStyle="1" w:styleId="92">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MS Mincho" w:cs="Arial"/>
      <w:color w:val="0000FF"/>
      <w:kern w:val="2"/>
      <w:lang w:val="en-US" w:eastAsia="zh-CN" w:bidi="ar-SA"/>
    </w:rPr>
  </w:style>
  <w:style w:type="paragraph" w:customStyle="1" w:styleId="93">
    <w:name w:val="References"/>
    <w:basedOn w:val="1"/>
    <w:qFormat/>
    <w:uiPriority w:val="0"/>
    <w:pPr>
      <w:tabs>
        <w:tab w:val="left" w:pos="643"/>
      </w:tabs>
      <w:autoSpaceDE w:val="0"/>
      <w:autoSpaceDN w:val="0"/>
      <w:snapToGrid w:val="0"/>
      <w:spacing w:after="60"/>
      <w:ind w:left="643" w:hanging="360"/>
      <w:jc w:val="both"/>
    </w:pPr>
    <w:rPr>
      <w:rFonts w:eastAsia="宋体"/>
      <w:szCs w:val="16"/>
    </w:rPr>
  </w:style>
  <w:style w:type="paragraph" w:customStyle="1" w:styleId="9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paragraph" w:customStyle="1" w:styleId="95">
    <w:name w:val="Agreement"/>
    <w:basedOn w:val="1"/>
    <w:next w:val="50"/>
    <w:qFormat/>
    <w:uiPriority w:val="0"/>
    <w:pPr>
      <w:numPr>
        <w:ilvl w:val="0"/>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96">
    <w:name w:val="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97">
    <w:name w:val="ecxmsobodytext"/>
    <w:basedOn w:val="1"/>
    <w:qFormat/>
    <w:uiPriority w:val="0"/>
    <w:pPr>
      <w:spacing w:before="100" w:beforeAutospacing="1" w:after="100" w:afterAutospacing="1"/>
    </w:pPr>
    <w:rPr>
      <w:rFonts w:ascii="宋体" w:hAnsi="宋体" w:eastAsia="宋体" w:cs="宋体"/>
      <w:sz w:val="24"/>
      <w:lang w:eastAsia="zh-CN"/>
    </w:rPr>
  </w:style>
  <w:style w:type="character" w:customStyle="1" w:styleId="98">
    <w:name w:val="NO Zchn"/>
    <w:qFormat/>
    <w:uiPriority w:val="0"/>
    <w:rPr>
      <w:lang w:val="en-GB" w:eastAsia="en-US"/>
    </w:rPr>
  </w:style>
  <w:style w:type="character" w:customStyle="1" w:styleId="99">
    <w:name w:val="TAL Char"/>
    <w:link w:val="91"/>
    <w:qFormat/>
    <w:uiPriority w:val="0"/>
    <w:rPr>
      <w:rFonts w:ascii="Arial" w:hAnsi="Arial" w:eastAsia="Times New Roman"/>
      <w:sz w:val="18"/>
      <w:lang w:val="en-GB" w:eastAsia="en-US"/>
    </w:rPr>
  </w:style>
  <w:style w:type="character" w:customStyle="1" w:styleId="100">
    <w:name w:val="TAH Car"/>
    <w:link w:val="75"/>
    <w:qFormat/>
    <w:uiPriority w:val="0"/>
    <w:rPr>
      <w:rFonts w:ascii="Arial" w:hAnsi="Arial" w:eastAsia="Times New Roman"/>
      <w:b/>
      <w:sz w:val="18"/>
      <w:lang w:val="en-GB" w:eastAsia="en-US"/>
    </w:rPr>
  </w:style>
  <w:style w:type="paragraph" w:customStyle="1" w:styleId="101">
    <w:name w:val="FP"/>
    <w:basedOn w:val="1"/>
    <w:qFormat/>
    <w:uiPriority w:val="0"/>
    <w:rPr>
      <w:rFonts w:eastAsia="Malgun Gothic"/>
      <w:szCs w:val="20"/>
      <w:lang w:val="en-GB"/>
    </w:rPr>
  </w:style>
  <w:style w:type="paragraph" w:customStyle="1" w:styleId="102">
    <w:name w:val="TAN"/>
    <w:basedOn w:val="91"/>
    <w:qFormat/>
    <w:uiPriority w:val="0"/>
    <w:pPr>
      <w:ind w:left="851" w:hanging="851"/>
    </w:pPr>
    <w:rPr>
      <w:rFonts w:eastAsia="Malgun Gothic"/>
    </w:rPr>
  </w:style>
  <w:style w:type="character" w:customStyle="1" w:styleId="103">
    <w:name w:val="TAC Char"/>
    <w:link w:val="81"/>
    <w:qFormat/>
    <w:uiPriority w:val="0"/>
    <w:rPr>
      <w:rFonts w:ascii="Arial" w:hAnsi="Arial" w:eastAsia="Times New Roman"/>
      <w:sz w:val="18"/>
      <w:lang w:val="en-GB" w:eastAsia="en-GB"/>
    </w:rPr>
  </w:style>
  <w:style w:type="character" w:customStyle="1" w:styleId="104">
    <w:name w:val="B3 Char"/>
    <w:qFormat/>
    <w:uiPriority w:val="0"/>
    <w:rPr>
      <w:rFonts w:eastAsia="Times New Roman"/>
    </w:rPr>
  </w:style>
  <w:style w:type="character" w:customStyle="1" w:styleId="105">
    <w:name w:val="TAL Car"/>
    <w:qFormat/>
    <w:locked/>
    <w:uiPriority w:val="0"/>
    <w:rPr>
      <w:rFonts w:ascii="Arial" w:hAnsi="Arial" w:eastAsia="Times New Roman" w:cs="Arial"/>
      <w:sz w:val="18"/>
    </w:rPr>
  </w:style>
  <w:style w:type="character" w:customStyle="1" w:styleId="106">
    <w:name w:val="标题 1 字符"/>
    <w:link w:val="2"/>
    <w:qFormat/>
    <w:uiPriority w:val="0"/>
    <w:rPr>
      <w:rFonts w:ascii="Arial" w:hAnsi="Arial" w:eastAsia="宋体" w:cs="Arial"/>
      <w:b/>
      <w:bCs/>
      <w:kern w:val="32"/>
      <w:sz w:val="28"/>
      <w:szCs w:val="32"/>
    </w:rPr>
  </w:style>
  <w:style w:type="character" w:customStyle="1" w:styleId="107">
    <w:name w:val="H2 Char2"/>
    <w:qFormat/>
    <w:uiPriority w:val="0"/>
    <w:rPr>
      <w:rFonts w:ascii="Arial" w:hAnsi="Arial" w:eastAsia="MS Mincho" w:cs="Arial"/>
      <w:b/>
      <w:bCs/>
      <w:iCs/>
      <w:szCs w:val="28"/>
    </w:rPr>
  </w:style>
  <w:style w:type="paragraph" w:customStyle="1" w:styleId="108">
    <w:name w:val="Proposal"/>
    <w:basedOn w:val="1"/>
    <w:link w:val="109"/>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宋体"/>
      <w:b/>
      <w:bCs/>
      <w:szCs w:val="20"/>
      <w:lang w:val="en-GB" w:eastAsia="zh-CN"/>
    </w:rPr>
  </w:style>
  <w:style w:type="character" w:customStyle="1" w:styleId="109">
    <w:name w:val="Proposal Char"/>
    <w:link w:val="108"/>
    <w:qFormat/>
    <w:uiPriority w:val="0"/>
    <w:rPr>
      <w:rFonts w:ascii="Arial" w:hAnsi="Arial" w:eastAsia="宋体"/>
      <w:b/>
      <w:bCs/>
      <w:lang w:val="en-GB"/>
    </w:rPr>
  </w:style>
  <w:style w:type="paragraph" w:customStyle="1" w:styleId="110">
    <w:name w:val="Observation"/>
    <w:basedOn w:val="1"/>
    <w:qFormat/>
    <w:uiPriority w:val="0"/>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customStyle="1" w:styleId="111">
    <w:name w:val="样式1"/>
    <w:basedOn w:val="4"/>
    <w:link w:val="112"/>
    <w:qFormat/>
    <w:uiPriority w:val="0"/>
    <w:rPr>
      <w:rFonts w:eastAsiaTheme="minorEastAsia"/>
      <w:lang w:val="en-GB"/>
    </w:rPr>
  </w:style>
  <w:style w:type="character" w:customStyle="1" w:styleId="112">
    <w:name w:val="样式1 字符"/>
    <w:basedOn w:val="60"/>
    <w:link w:val="111"/>
    <w:qFormat/>
    <w:uiPriority w:val="0"/>
    <w:rPr>
      <w:rFonts w:ascii="Arial" w:hAnsi="Arial" w:cs="Arial" w:eastAsiaTheme="minorEastAsia"/>
      <w:szCs w:val="28"/>
      <w:lang w:val="en-GB"/>
    </w:rPr>
  </w:style>
  <w:style w:type="character" w:customStyle="1" w:styleId="113">
    <w:name w:val="Unresolved Mention"/>
    <w:basedOn w:val="2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3724BC-8E15-4E2F-8271-57D99588A3FB}">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5</Pages>
  <Words>1972</Words>
  <Characters>11243</Characters>
  <Lines>93</Lines>
  <Paragraphs>26</Paragraphs>
  <TotalTime>2</TotalTime>
  <ScaleCrop>false</ScaleCrop>
  <LinksUpToDate>false</LinksUpToDate>
  <CharactersWithSpaces>13189</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2022-01-11T03:26:00Z</dcterms:created>
  <dc:creator>Chenli-vivo</dc:creator>
  <cp:lastModifiedBy>ZhengQian</cp:lastModifiedBy>
  <cp:lastPrinted>2011-08-03T09:36:00Z</cp:lastPrinted>
  <dcterms:modified xsi:type="dcterms:W3CDTF">2022-01-11T11:16:12Z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DFFA541809F444AA8EDAEBF461622926</vt:lpwstr>
  </property>
</Properties>
</file>